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7690" w:rsidRDefault="00797690" w:rsidP="00797690">
      <w:pPr>
        <w:rPr>
          <w:rFonts w:ascii="Bookman Old Style" w:hAnsi="Bookman Old Style"/>
          <w:b/>
        </w:rPr>
      </w:pPr>
    </w:p>
    <w:p w:rsidR="001569B9" w:rsidRPr="00797690" w:rsidRDefault="001569B9" w:rsidP="00797690">
      <w:pPr>
        <w:ind w:left="3969"/>
        <w:rPr>
          <w:rFonts w:ascii="Bookman Old Style" w:hAnsi="Bookman Old Style"/>
          <w:b/>
        </w:rPr>
      </w:pPr>
      <w:r w:rsidRPr="00797690">
        <w:rPr>
          <w:rFonts w:ascii="Bookman Old Style" w:hAnsi="Bookman Old Style"/>
          <w:b/>
        </w:rPr>
        <w:t>LEI COMPLEMENTAR Nº</w:t>
      </w:r>
      <w:r w:rsidR="00797690">
        <w:rPr>
          <w:rFonts w:ascii="Bookman Old Style" w:hAnsi="Bookman Old Style"/>
          <w:b/>
        </w:rPr>
        <w:t>. 0969</w:t>
      </w:r>
      <w:r w:rsidR="00B46416" w:rsidRPr="00797690">
        <w:rPr>
          <w:rFonts w:ascii="Bookman Old Style" w:hAnsi="Bookman Old Style"/>
          <w:b/>
        </w:rPr>
        <w:t>/</w:t>
      </w:r>
      <w:r w:rsidRPr="00797690">
        <w:rPr>
          <w:rFonts w:ascii="Bookman Old Style" w:hAnsi="Bookman Old Style"/>
          <w:b/>
        </w:rPr>
        <w:t>2017.</w:t>
      </w:r>
    </w:p>
    <w:p w:rsidR="001569B9" w:rsidRPr="00797690" w:rsidRDefault="001569B9" w:rsidP="001569B9">
      <w:pPr>
        <w:jc w:val="center"/>
        <w:rPr>
          <w:rFonts w:ascii="Bookman Old Style" w:hAnsi="Bookman Old Style"/>
          <w:b/>
        </w:rPr>
      </w:pPr>
      <w:bookmarkStart w:id="0" w:name="_GoBack"/>
      <w:bookmarkEnd w:id="0"/>
    </w:p>
    <w:p w:rsidR="001569B9" w:rsidRPr="00797690" w:rsidRDefault="004B0936" w:rsidP="001569B9">
      <w:pPr>
        <w:pStyle w:val="Recuodecorpodetexto"/>
        <w:spacing w:line="320" w:lineRule="exact"/>
        <w:ind w:left="3969"/>
        <w:jc w:val="both"/>
        <w:rPr>
          <w:rFonts w:ascii="Bookman Old Style" w:hAnsi="Bookman Old Style"/>
          <w:caps/>
        </w:rPr>
      </w:pPr>
      <w:r w:rsidRPr="00797690">
        <w:rPr>
          <w:rFonts w:ascii="Bookman Old Style" w:hAnsi="Bookman Old Style"/>
          <w:caps/>
        </w:rPr>
        <w:t xml:space="preserve">Modifica o plano de carreira, remuneração e valorização dos profissionais do magistério de piraúba e dá </w:t>
      </w:r>
      <w:r w:rsidR="001569B9" w:rsidRPr="00797690">
        <w:rPr>
          <w:rFonts w:ascii="Bookman Old Style" w:hAnsi="Bookman Old Style"/>
          <w:caps/>
        </w:rPr>
        <w:t>outras providências.</w:t>
      </w:r>
    </w:p>
    <w:p w:rsidR="007150AE" w:rsidRPr="00797690" w:rsidRDefault="007150AE" w:rsidP="001569B9">
      <w:pPr>
        <w:spacing w:line="320" w:lineRule="exact"/>
        <w:jc w:val="both"/>
        <w:rPr>
          <w:rFonts w:ascii="Bookman Old Style" w:hAnsi="Bookman Old Style"/>
          <w:b/>
        </w:rPr>
      </w:pPr>
    </w:p>
    <w:p w:rsidR="00797690" w:rsidRDefault="001569B9" w:rsidP="001569B9">
      <w:pPr>
        <w:spacing w:line="320" w:lineRule="exact"/>
        <w:jc w:val="both"/>
        <w:rPr>
          <w:rFonts w:ascii="Bookman Old Style" w:hAnsi="Bookman Old Style"/>
          <w:b/>
        </w:rPr>
      </w:pPr>
      <w:r w:rsidRPr="00797690">
        <w:rPr>
          <w:rFonts w:ascii="Bookman Old Style" w:hAnsi="Bookman Old Style"/>
          <w:b/>
        </w:rPr>
        <w:tab/>
      </w:r>
    </w:p>
    <w:p w:rsidR="001569B9" w:rsidRPr="00797690" w:rsidRDefault="001569B9" w:rsidP="00797690">
      <w:pPr>
        <w:spacing w:line="320" w:lineRule="exact"/>
        <w:ind w:firstLine="1701"/>
        <w:jc w:val="both"/>
        <w:rPr>
          <w:rFonts w:ascii="Bookman Old Style" w:hAnsi="Bookman Old Style"/>
          <w:b/>
        </w:rPr>
      </w:pPr>
      <w:r w:rsidRPr="00797690">
        <w:rPr>
          <w:rFonts w:ascii="Bookman Old Style" w:hAnsi="Bookman Old Style"/>
        </w:rPr>
        <w:t>O</w:t>
      </w:r>
      <w:r w:rsidRPr="00797690">
        <w:rPr>
          <w:rFonts w:ascii="Bookman Old Style" w:hAnsi="Bookman Old Style"/>
          <w:bCs/>
        </w:rPr>
        <w:t xml:space="preserve"> Prefeito Municipal de Piraúba, Estado de Minas Gerais, faz saber que a Câmara Municipal aprovou e que o mesmo sanciona a seguinte LEI</w:t>
      </w:r>
      <w:r w:rsidRPr="00797690">
        <w:rPr>
          <w:rFonts w:ascii="Bookman Old Style" w:hAnsi="Bookman Old Style"/>
          <w:b/>
        </w:rPr>
        <w:t>:</w:t>
      </w:r>
    </w:p>
    <w:p w:rsidR="001569B9" w:rsidRPr="00797690" w:rsidRDefault="001569B9" w:rsidP="001569B9">
      <w:pPr>
        <w:spacing w:line="320" w:lineRule="exact"/>
        <w:jc w:val="both"/>
        <w:rPr>
          <w:rFonts w:ascii="Bookman Old Style" w:hAnsi="Bookman Old Style"/>
        </w:rPr>
      </w:pPr>
      <w:r w:rsidRPr="00797690">
        <w:rPr>
          <w:rFonts w:ascii="Bookman Old Style" w:hAnsi="Bookman Old Style"/>
        </w:rPr>
        <w:tab/>
      </w:r>
    </w:p>
    <w:p w:rsidR="00FA454F" w:rsidRPr="00797690" w:rsidRDefault="00FA454F" w:rsidP="00797690">
      <w:pPr>
        <w:spacing w:line="320" w:lineRule="exact"/>
        <w:jc w:val="both"/>
        <w:rPr>
          <w:rFonts w:ascii="Bookman Old Style" w:hAnsi="Bookman Old Style"/>
        </w:rPr>
      </w:pPr>
      <w:r w:rsidRPr="00797690">
        <w:rPr>
          <w:rFonts w:ascii="Bookman Old Style" w:hAnsi="Bookman Old Style"/>
          <w:b/>
        </w:rPr>
        <w:t>Art. 1º.</w:t>
      </w:r>
      <w:r w:rsidRPr="00797690">
        <w:rPr>
          <w:rFonts w:ascii="Bookman Old Style" w:hAnsi="Bookman Old Style"/>
        </w:rPr>
        <w:t> O § 1º do art. 66 da Lei Complementar nº 806, de 30 de dezembro de 2011, passa a vigorar com a seguinte redação:</w:t>
      </w:r>
    </w:p>
    <w:p w:rsidR="00FA454F" w:rsidRPr="00797690" w:rsidRDefault="00FA454F" w:rsidP="001569B9">
      <w:pPr>
        <w:spacing w:line="320" w:lineRule="exact"/>
        <w:ind w:firstLine="708"/>
        <w:jc w:val="both"/>
        <w:rPr>
          <w:rFonts w:ascii="Bookman Old Style" w:hAnsi="Bookman Old Style"/>
          <w:b/>
        </w:rPr>
      </w:pPr>
    </w:p>
    <w:p w:rsidR="00FA454F" w:rsidRPr="00797690" w:rsidRDefault="00FA454F" w:rsidP="00FA454F">
      <w:pPr>
        <w:spacing w:line="320" w:lineRule="exact"/>
        <w:ind w:left="1276" w:firstLine="284"/>
        <w:jc w:val="both"/>
        <w:rPr>
          <w:rFonts w:ascii="Bookman Old Style" w:hAnsi="Bookman Old Style"/>
          <w:i/>
        </w:rPr>
      </w:pPr>
      <w:r w:rsidRPr="00797690">
        <w:rPr>
          <w:rFonts w:ascii="Bookman Old Style" w:hAnsi="Bookman Old Style"/>
          <w:i/>
        </w:rPr>
        <w:t xml:space="preserve">Art. 66. </w:t>
      </w:r>
      <w:proofErr w:type="gramStart"/>
      <w:r w:rsidRPr="00797690">
        <w:rPr>
          <w:rFonts w:ascii="Bookman Old Style" w:hAnsi="Bookman Old Style"/>
          <w:i/>
        </w:rPr>
        <w:t>.....................................................</w:t>
      </w:r>
      <w:proofErr w:type="gramEnd"/>
    </w:p>
    <w:p w:rsidR="00FA454F" w:rsidRPr="00797690" w:rsidRDefault="00FA454F" w:rsidP="00FA454F">
      <w:pPr>
        <w:spacing w:line="320" w:lineRule="exact"/>
        <w:ind w:left="1276" w:firstLine="284"/>
        <w:jc w:val="both"/>
        <w:rPr>
          <w:rFonts w:ascii="Bookman Old Style" w:hAnsi="Bookman Old Style"/>
          <w:i/>
        </w:rPr>
      </w:pPr>
    </w:p>
    <w:p w:rsidR="00FA454F" w:rsidRPr="00797690" w:rsidRDefault="00FA454F" w:rsidP="00FA454F">
      <w:pPr>
        <w:spacing w:line="320" w:lineRule="exact"/>
        <w:ind w:left="1276" w:firstLine="284"/>
        <w:jc w:val="both"/>
        <w:rPr>
          <w:rFonts w:ascii="Bookman Old Style" w:hAnsi="Bookman Old Style"/>
          <w:i/>
        </w:rPr>
      </w:pPr>
      <w:r w:rsidRPr="00797690">
        <w:rPr>
          <w:rFonts w:ascii="Bookman Old Style" w:hAnsi="Bookman Old Style"/>
          <w:i/>
        </w:rPr>
        <w:t xml:space="preserve">§ 1º. Fica </w:t>
      </w:r>
      <w:proofErr w:type="gramStart"/>
      <w:r w:rsidRPr="00797690">
        <w:rPr>
          <w:rFonts w:ascii="Bookman Old Style" w:hAnsi="Bookman Old Style"/>
          <w:i/>
        </w:rPr>
        <w:t>facultado</w:t>
      </w:r>
      <w:proofErr w:type="gramEnd"/>
      <w:r w:rsidRPr="00797690">
        <w:rPr>
          <w:rFonts w:ascii="Bookman Old Style" w:hAnsi="Bookman Old Style"/>
          <w:i/>
        </w:rPr>
        <w:t>, ainda, ao servidor nomeado para cargo em comissão junto ao Sistema Municipal de Ensino, a opção pelos respectivos vencimentos do cargo efetivo, acrescidos:</w:t>
      </w:r>
    </w:p>
    <w:p w:rsidR="00FA454F" w:rsidRPr="00797690" w:rsidRDefault="00FA454F" w:rsidP="00FA454F">
      <w:pPr>
        <w:spacing w:line="320" w:lineRule="exact"/>
        <w:ind w:left="1276" w:firstLine="284"/>
        <w:jc w:val="both"/>
        <w:rPr>
          <w:rFonts w:ascii="Bookman Old Style" w:hAnsi="Bookman Old Style"/>
          <w:i/>
        </w:rPr>
      </w:pPr>
    </w:p>
    <w:p w:rsidR="00FA454F" w:rsidRPr="00797690" w:rsidRDefault="00FA454F" w:rsidP="00FA454F">
      <w:pPr>
        <w:spacing w:line="320" w:lineRule="exact"/>
        <w:ind w:left="1276" w:firstLine="284"/>
        <w:jc w:val="both"/>
        <w:rPr>
          <w:rFonts w:ascii="Bookman Old Style" w:hAnsi="Bookman Old Style"/>
          <w:i/>
        </w:rPr>
      </w:pPr>
      <w:r w:rsidRPr="00797690">
        <w:rPr>
          <w:rFonts w:ascii="Bookman Old Style" w:hAnsi="Bookman Old Style"/>
          <w:i/>
        </w:rPr>
        <w:t xml:space="preserve">I - de 40% (quarenta por cento) apurados sobre os vencimentos do cargo em comissão para o qual tenha sido nomeado, em se tratando de jornada de trabalho de 40 (quarenta) horas semanais; </w:t>
      </w:r>
      <w:proofErr w:type="gramStart"/>
      <w:r w:rsidRPr="00797690">
        <w:rPr>
          <w:rFonts w:ascii="Bookman Old Style" w:hAnsi="Bookman Old Style"/>
          <w:i/>
        </w:rPr>
        <w:t>ou</w:t>
      </w:r>
      <w:proofErr w:type="gramEnd"/>
    </w:p>
    <w:p w:rsidR="00FA454F" w:rsidRPr="00797690" w:rsidRDefault="00FA454F" w:rsidP="00FA454F">
      <w:pPr>
        <w:spacing w:line="320" w:lineRule="exact"/>
        <w:ind w:left="1276" w:firstLine="284"/>
        <w:jc w:val="both"/>
        <w:rPr>
          <w:rFonts w:ascii="Bookman Old Style" w:hAnsi="Bookman Old Style"/>
          <w:i/>
        </w:rPr>
      </w:pPr>
    </w:p>
    <w:p w:rsidR="00FA454F" w:rsidRPr="00797690" w:rsidRDefault="00FA454F" w:rsidP="00FA454F">
      <w:pPr>
        <w:spacing w:line="320" w:lineRule="exact"/>
        <w:ind w:left="1276" w:firstLine="284"/>
        <w:jc w:val="both"/>
        <w:rPr>
          <w:rFonts w:ascii="Bookman Old Style" w:hAnsi="Bookman Old Style"/>
          <w:i/>
        </w:rPr>
      </w:pPr>
      <w:r w:rsidRPr="00797690">
        <w:rPr>
          <w:rFonts w:ascii="Bookman Old Style" w:hAnsi="Bookman Old Style"/>
          <w:i/>
        </w:rPr>
        <w:t>II – de 25% (vinte e cinco por cento) apurados sobre os vencimentos do cargo em comissão para o qual tenha sido nomeado, em se tratando de jornada de trabalho de 24 (vinte e quatro) horas semanais.</w:t>
      </w:r>
    </w:p>
    <w:p w:rsidR="00FA454F" w:rsidRPr="00797690" w:rsidRDefault="00FA454F" w:rsidP="00FA454F">
      <w:pPr>
        <w:spacing w:line="320" w:lineRule="exact"/>
        <w:ind w:left="1276" w:firstLine="284"/>
        <w:jc w:val="both"/>
        <w:rPr>
          <w:rFonts w:ascii="Bookman Old Style" w:hAnsi="Bookman Old Style"/>
          <w:i/>
        </w:rPr>
      </w:pPr>
    </w:p>
    <w:p w:rsidR="009D672E" w:rsidRPr="00797690" w:rsidRDefault="001569B9" w:rsidP="00797690">
      <w:pPr>
        <w:spacing w:line="320" w:lineRule="exact"/>
        <w:jc w:val="both"/>
        <w:rPr>
          <w:rFonts w:ascii="Bookman Old Style" w:hAnsi="Bookman Old Style"/>
        </w:rPr>
      </w:pPr>
      <w:r w:rsidRPr="00797690">
        <w:rPr>
          <w:rFonts w:ascii="Bookman Old Style" w:hAnsi="Bookman Old Style"/>
          <w:b/>
        </w:rPr>
        <w:t xml:space="preserve">Art. </w:t>
      </w:r>
      <w:r w:rsidR="00FA454F" w:rsidRPr="00797690">
        <w:rPr>
          <w:rFonts w:ascii="Bookman Old Style" w:hAnsi="Bookman Old Style"/>
          <w:b/>
        </w:rPr>
        <w:t>2</w:t>
      </w:r>
      <w:r w:rsidRPr="00797690">
        <w:rPr>
          <w:rFonts w:ascii="Bookman Old Style" w:hAnsi="Bookman Old Style"/>
          <w:b/>
        </w:rPr>
        <w:t>º.</w:t>
      </w:r>
      <w:r w:rsidRPr="00797690">
        <w:rPr>
          <w:rFonts w:ascii="Bookman Old Style" w:hAnsi="Bookman Old Style"/>
        </w:rPr>
        <w:t> </w:t>
      </w:r>
      <w:r w:rsidR="004B0936" w:rsidRPr="00797690">
        <w:rPr>
          <w:rFonts w:ascii="Bookman Old Style" w:hAnsi="Bookman Old Style"/>
        </w:rPr>
        <w:t xml:space="preserve">O art. 71 da Lei Complementar </w:t>
      </w:r>
      <w:r w:rsidR="009D672E" w:rsidRPr="00797690">
        <w:rPr>
          <w:rFonts w:ascii="Bookman Old Style" w:hAnsi="Bookman Old Style"/>
        </w:rPr>
        <w:t>nº 806, de 30 de dezembro de 2011, passa a vigorar com a seguinte redação:</w:t>
      </w:r>
    </w:p>
    <w:p w:rsidR="009D672E" w:rsidRPr="00797690" w:rsidRDefault="009D672E" w:rsidP="001569B9">
      <w:pPr>
        <w:spacing w:line="320" w:lineRule="exact"/>
        <w:ind w:firstLine="708"/>
        <w:jc w:val="both"/>
        <w:rPr>
          <w:rFonts w:ascii="Bookman Old Style" w:hAnsi="Bookman Old Style"/>
        </w:rPr>
      </w:pPr>
    </w:p>
    <w:p w:rsidR="009D672E" w:rsidRPr="00797690" w:rsidRDefault="009D672E" w:rsidP="009D672E">
      <w:pPr>
        <w:spacing w:line="320" w:lineRule="exact"/>
        <w:ind w:left="1276" w:firstLine="284"/>
        <w:jc w:val="both"/>
        <w:rPr>
          <w:rFonts w:ascii="Bookman Old Style" w:hAnsi="Bookman Old Style"/>
          <w:i/>
        </w:rPr>
      </w:pPr>
      <w:r w:rsidRPr="00797690">
        <w:rPr>
          <w:rFonts w:ascii="Bookman Old Style" w:hAnsi="Bookman Old Style"/>
          <w:i/>
        </w:rPr>
        <w:t>Art. 71. Os cargos em comissão de Diretor Escolar e Vice-Diretor serão exercidos em regime de 40 (quarenta) horas semanais de trabalho, nas escolas com dois ou mais turnos e, em regime de 24 (vinte e quatro) horas semanais, nas escolas de apenas 01 (um) turno.</w:t>
      </w:r>
    </w:p>
    <w:p w:rsidR="009D672E" w:rsidRPr="00797690" w:rsidRDefault="009D672E" w:rsidP="00E73BFE">
      <w:pPr>
        <w:spacing w:line="320" w:lineRule="exact"/>
        <w:jc w:val="both"/>
        <w:rPr>
          <w:rFonts w:ascii="Bookman Old Style" w:hAnsi="Bookman Old Style"/>
          <w:i/>
        </w:rPr>
      </w:pPr>
    </w:p>
    <w:p w:rsidR="00E73BFE" w:rsidRPr="00797690" w:rsidRDefault="00E73BFE" w:rsidP="00E73BFE">
      <w:pPr>
        <w:spacing w:line="320" w:lineRule="exact"/>
        <w:jc w:val="both"/>
        <w:rPr>
          <w:rFonts w:ascii="Bookman Old Style" w:hAnsi="Bookman Old Style"/>
        </w:rPr>
      </w:pPr>
      <w:r w:rsidRPr="00797690">
        <w:rPr>
          <w:rFonts w:ascii="Bookman Old Style" w:hAnsi="Bookman Old Style"/>
          <w:b/>
        </w:rPr>
        <w:lastRenderedPageBreak/>
        <w:t>Art. 3º.</w:t>
      </w:r>
      <w:r w:rsidRPr="00797690">
        <w:rPr>
          <w:rFonts w:ascii="Bookman Old Style" w:hAnsi="Bookman Old Style"/>
        </w:rPr>
        <w:t xml:space="preserve"> </w:t>
      </w:r>
      <w:r w:rsidR="007150AE" w:rsidRPr="00797690">
        <w:rPr>
          <w:rFonts w:ascii="Bookman Old Style" w:hAnsi="Bookman Old Style"/>
        </w:rPr>
        <w:t>O Anexo II da Lei Complementar nº 806, de 30 de dezembro de 2011, passa a vigorar com a seguinte redação:</w:t>
      </w:r>
    </w:p>
    <w:p w:rsidR="009D672E" w:rsidRPr="00797690" w:rsidRDefault="009D672E" w:rsidP="009D672E">
      <w:pPr>
        <w:spacing w:line="320" w:lineRule="exact"/>
        <w:ind w:left="1276" w:firstLine="284"/>
        <w:jc w:val="both"/>
        <w:rPr>
          <w:rFonts w:ascii="Bookman Old Style" w:hAnsi="Bookman Old Style"/>
          <w:i/>
        </w:rPr>
      </w:pPr>
    </w:p>
    <w:p w:rsidR="009D672E" w:rsidRPr="00797690" w:rsidRDefault="007150AE" w:rsidP="007150AE">
      <w:pPr>
        <w:spacing w:line="320" w:lineRule="exact"/>
        <w:jc w:val="center"/>
        <w:rPr>
          <w:rFonts w:ascii="Bookman Old Style" w:hAnsi="Bookman Old Style"/>
          <w:b/>
        </w:rPr>
      </w:pPr>
      <w:r w:rsidRPr="00797690">
        <w:rPr>
          <w:rFonts w:ascii="Bookman Old Style" w:hAnsi="Bookman Old Style"/>
          <w:b/>
        </w:rPr>
        <w:t>Anexo II</w:t>
      </w:r>
    </w:p>
    <w:p w:rsidR="007150AE" w:rsidRPr="00797690" w:rsidRDefault="007150AE" w:rsidP="007150AE">
      <w:pPr>
        <w:spacing w:line="320" w:lineRule="exact"/>
        <w:jc w:val="center"/>
        <w:rPr>
          <w:rFonts w:ascii="Bookman Old Style" w:hAnsi="Bookman Old Style"/>
          <w:b/>
        </w:rPr>
      </w:pPr>
      <w:r w:rsidRPr="00797690">
        <w:rPr>
          <w:rFonts w:ascii="Bookman Old Style" w:hAnsi="Bookman Old Style"/>
          <w:b/>
        </w:rPr>
        <w:t>Cargo em Comissão</w:t>
      </w:r>
    </w:p>
    <w:p w:rsidR="007150AE" w:rsidRPr="00797690" w:rsidRDefault="007150AE" w:rsidP="007150AE">
      <w:pPr>
        <w:spacing w:line="320" w:lineRule="exact"/>
        <w:jc w:val="center"/>
        <w:rPr>
          <w:rFonts w:ascii="Bookman Old Style" w:hAnsi="Bookman Old Style"/>
        </w:rPr>
      </w:pPr>
    </w:p>
    <w:tbl>
      <w:tblPr>
        <w:tblStyle w:val="Tabelacomgrade"/>
        <w:tblW w:w="10089" w:type="dxa"/>
        <w:tblLook w:val="04A0" w:firstRow="1" w:lastRow="0" w:firstColumn="1" w:lastColumn="0" w:noHBand="0" w:noVBand="1"/>
      </w:tblPr>
      <w:tblGrid>
        <w:gridCol w:w="3759"/>
        <w:gridCol w:w="3165"/>
        <w:gridCol w:w="3165"/>
      </w:tblGrid>
      <w:tr w:rsidR="007150AE" w:rsidRPr="00797690" w:rsidTr="007150AE">
        <w:tc>
          <w:tcPr>
            <w:tcW w:w="3759" w:type="dxa"/>
          </w:tcPr>
          <w:p w:rsidR="007150AE" w:rsidRPr="00797690" w:rsidRDefault="007150AE" w:rsidP="007150AE">
            <w:pPr>
              <w:spacing w:line="320" w:lineRule="exact"/>
              <w:jc w:val="center"/>
              <w:rPr>
                <w:rFonts w:ascii="Bookman Old Style" w:hAnsi="Bookman Old Style"/>
                <w:b/>
              </w:rPr>
            </w:pPr>
            <w:r w:rsidRPr="00797690">
              <w:rPr>
                <w:rFonts w:ascii="Bookman Old Style" w:hAnsi="Bookman Old Style"/>
                <w:b/>
              </w:rPr>
              <w:t>Cargo em Comissão</w:t>
            </w:r>
          </w:p>
        </w:tc>
        <w:tc>
          <w:tcPr>
            <w:tcW w:w="3165" w:type="dxa"/>
          </w:tcPr>
          <w:p w:rsidR="007150AE" w:rsidRPr="00797690" w:rsidRDefault="007150AE" w:rsidP="007150AE">
            <w:pPr>
              <w:spacing w:line="320" w:lineRule="exact"/>
              <w:jc w:val="center"/>
              <w:rPr>
                <w:rFonts w:ascii="Bookman Old Style" w:hAnsi="Bookman Old Style"/>
                <w:b/>
              </w:rPr>
            </w:pPr>
            <w:r w:rsidRPr="00797690">
              <w:rPr>
                <w:rFonts w:ascii="Bookman Old Style" w:hAnsi="Bookman Old Style"/>
                <w:b/>
              </w:rPr>
              <w:t>Nº de Vagas</w:t>
            </w:r>
          </w:p>
        </w:tc>
        <w:tc>
          <w:tcPr>
            <w:tcW w:w="3165" w:type="dxa"/>
          </w:tcPr>
          <w:p w:rsidR="007150AE" w:rsidRPr="00797690" w:rsidRDefault="007150AE" w:rsidP="007150AE">
            <w:pPr>
              <w:spacing w:line="320" w:lineRule="exact"/>
              <w:jc w:val="center"/>
              <w:rPr>
                <w:rFonts w:ascii="Bookman Old Style" w:hAnsi="Bookman Old Style"/>
                <w:b/>
              </w:rPr>
            </w:pPr>
            <w:r w:rsidRPr="00797690">
              <w:rPr>
                <w:rFonts w:ascii="Bookman Old Style" w:hAnsi="Bookman Old Style"/>
                <w:b/>
              </w:rPr>
              <w:t>Vencimento (R$)</w:t>
            </w:r>
          </w:p>
        </w:tc>
      </w:tr>
      <w:tr w:rsidR="007150AE" w:rsidRPr="00797690" w:rsidTr="007150AE">
        <w:tc>
          <w:tcPr>
            <w:tcW w:w="3759" w:type="dxa"/>
          </w:tcPr>
          <w:p w:rsidR="007150AE" w:rsidRPr="00797690" w:rsidRDefault="007150AE" w:rsidP="007150AE">
            <w:pPr>
              <w:spacing w:line="320" w:lineRule="exact"/>
              <w:jc w:val="both"/>
              <w:rPr>
                <w:rFonts w:ascii="Bookman Old Style" w:hAnsi="Bookman Old Style"/>
              </w:rPr>
            </w:pPr>
            <w:r w:rsidRPr="00797690">
              <w:rPr>
                <w:rFonts w:ascii="Bookman Old Style" w:hAnsi="Bookman Old Style"/>
              </w:rPr>
              <w:t>Diretor de Unidade Escolar (40h)</w:t>
            </w:r>
          </w:p>
        </w:tc>
        <w:tc>
          <w:tcPr>
            <w:tcW w:w="3165" w:type="dxa"/>
          </w:tcPr>
          <w:p w:rsidR="007150AE" w:rsidRPr="00797690" w:rsidRDefault="007150AE" w:rsidP="007150AE">
            <w:pPr>
              <w:spacing w:line="320" w:lineRule="exact"/>
              <w:jc w:val="center"/>
              <w:rPr>
                <w:rFonts w:ascii="Bookman Old Style" w:hAnsi="Bookman Old Style"/>
              </w:rPr>
            </w:pPr>
            <w:r w:rsidRPr="00797690">
              <w:rPr>
                <w:rFonts w:ascii="Bookman Old Style" w:hAnsi="Bookman Old Style"/>
              </w:rPr>
              <w:t>04</w:t>
            </w:r>
          </w:p>
        </w:tc>
        <w:tc>
          <w:tcPr>
            <w:tcW w:w="3165" w:type="dxa"/>
          </w:tcPr>
          <w:p w:rsidR="007150AE" w:rsidRPr="00797690" w:rsidRDefault="007150AE" w:rsidP="007150AE">
            <w:pPr>
              <w:spacing w:line="320" w:lineRule="exact"/>
              <w:jc w:val="center"/>
              <w:rPr>
                <w:rFonts w:ascii="Bookman Old Style" w:hAnsi="Bookman Old Style"/>
              </w:rPr>
            </w:pPr>
            <w:r w:rsidRPr="00797690">
              <w:rPr>
                <w:rFonts w:ascii="Bookman Old Style" w:hAnsi="Bookman Old Style"/>
              </w:rPr>
              <w:t>2.800,00</w:t>
            </w:r>
          </w:p>
        </w:tc>
      </w:tr>
      <w:tr w:rsidR="007150AE" w:rsidRPr="00797690" w:rsidTr="007150AE">
        <w:tc>
          <w:tcPr>
            <w:tcW w:w="3759" w:type="dxa"/>
          </w:tcPr>
          <w:p w:rsidR="007150AE" w:rsidRPr="00797690" w:rsidRDefault="007150AE" w:rsidP="007150AE">
            <w:pPr>
              <w:spacing w:line="320" w:lineRule="exact"/>
              <w:jc w:val="both"/>
              <w:rPr>
                <w:rFonts w:ascii="Bookman Old Style" w:hAnsi="Bookman Old Style"/>
              </w:rPr>
            </w:pPr>
            <w:r w:rsidRPr="00797690">
              <w:rPr>
                <w:rFonts w:ascii="Bookman Old Style" w:hAnsi="Bookman Old Style"/>
              </w:rPr>
              <w:t>Diretor de Unidade Escolar (24h)</w:t>
            </w:r>
          </w:p>
        </w:tc>
        <w:tc>
          <w:tcPr>
            <w:tcW w:w="3165" w:type="dxa"/>
          </w:tcPr>
          <w:p w:rsidR="007150AE" w:rsidRPr="00797690" w:rsidRDefault="007150AE" w:rsidP="007150AE">
            <w:pPr>
              <w:spacing w:line="320" w:lineRule="exact"/>
              <w:jc w:val="center"/>
              <w:rPr>
                <w:rFonts w:ascii="Bookman Old Style" w:hAnsi="Bookman Old Style"/>
              </w:rPr>
            </w:pPr>
            <w:r w:rsidRPr="00797690">
              <w:rPr>
                <w:rFonts w:ascii="Bookman Old Style" w:hAnsi="Bookman Old Style"/>
              </w:rPr>
              <w:t>01</w:t>
            </w:r>
          </w:p>
        </w:tc>
        <w:tc>
          <w:tcPr>
            <w:tcW w:w="3165" w:type="dxa"/>
          </w:tcPr>
          <w:p w:rsidR="007150AE" w:rsidRPr="00797690" w:rsidRDefault="006E2474" w:rsidP="00F427E4">
            <w:pPr>
              <w:spacing w:line="320" w:lineRule="exact"/>
              <w:jc w:val="center"/>
              <w:rPr>
                <w:rFonts w:ascii="Bookman Old Style" w:hAnsi="Bookman Old Style"/>
              </w:rPr>
            </w:pPr>
            <w:r w:rsidRPr="00797690">
              <w:rPr>
                <w:rFonts w:ascii="Bookman Old Style" w:hAnsi="Bookman Old Style"/>
              </w:rPr>
              <w:t>2680,00</w:t>
            </w:r>
          </w:p>
        </w:tc>
      </w:tr>
      <w:tr w:rsidR="007150AE" w:rsidRPr="00797690" w:rsidTr="007150AE">
        <w:tc>
          <w:tcPr>
            <w:tcW w:w="3759" w:type="dxa"/>
          </w:tcPr>
          <w:p w:rsidR="007150AE" w:rsidRPr="00797690" w:rsidRDefault="007150AE" w:rsidP="00F427E4">
            <w:pPr>
              <w:spacing w:line="320" w:lineRule="exact"/>
              <w:jc w:val="both"/>
              <w:rPr>
                <w:rFonts w:ascii="Bookman Old Style" w:hAnsi="Bookman Old Style"/>
              </w:rPr>
            </w:pPr>
            <w:r w:rsidRPr="00797690">
              <w:rPr>
                <w:rFonts w:ascii="Bookman Old Style" w:hAnsi="Bookman Old Style"/>
              </w:rPr>
              <w:t>Vice-Diretor de Unidade Escolar (40h)</w:t>
            </w:r>
          </w:p>
        </w:tc>
        <w:tc>
          <w:tcPr>
            <w:tcW w:w="3165" w:type="dxa"/>
          </w:tcPr>
          <w:p w:rsidR="007150AE" w:rsidRPr="00797690" w:rsidRDefault="007150AE" w:rsidP="00F427E4">
            <w:pPr>
              <w:spacing w:line="320" w:lineRule="exact"/>
              <w:jc w:val="center"/>
              <w:rPr>
                <w:rFonts w:ascii="Bookman Old Style" w:hAnsi="Bookman Old Style"/>
              </w:rPr>
            </w:pPr>
            <w:r w:rsidRPr="00797690">
              <w:rPr>
                <w:rFonts w:ascii="Bookman Old Style" w:hAnsi="Bookman Old Style"/>
              </w:rPr>
              <w:t>01</w:t>
            </w:r>
          </w:p>
        </w:tc>
        <w:tc>
          <w:tcPr>
            <w:tcW w:w="3165" w:type="dxa"/>
          </w:tcPr>
          <w:p w:rsidR="007150AE" w:rsidRPr="00797690" w:rsidRDefault="007150AE" w:rsidP="00F427E4">
            <w:pPr>
              <w:spacing w:line="320" w:lineRule="exact"/>
              <w:jc w:val="center"/>
              <w:rPr>
                <w:rFonts w:ascii="Bookman Old Style" w:hAnsi="Bookman Old Style"/>
              </w:rPr>
            </w:pPr>
            <w:r w:rsidRPr="00797690">
              <w:rPr>
                <w:rFonts w:ascii="Bookman Old Style" w:hAnsi="Bookman Old Style"/>
              </w:rPr>
              <w:t>2.453,37</w:t>
            </w:r>
          </w:p>
        </w:tc>
      </w:tr>
      <w:tr w:rsidR="007150AE" w:rsidRPr="00797690" w:rsidTr="007150AE">
        <w:tc>
          <w:tcPr>
            <w:tcW w:w="3759" w:type="dxa"/>
          </w:tcPr>
          <w:p w:rsidR="007150AE" w:rsidRPr="00797690" w:rsidRDefault="007150AE" w:rsidP="001569B9">
            <w:pPr>
              <w:spacing w:line="320" w:lineRule="exact"/>
              <w:jc w:val="both"/>
              <w:rPr>
                <w:rFonts w:ascii="Bookman Old Style" w:hAnsi="Bookman Old Style"/>
              </w:rPr>
            </w:pPr>
            <w:r w:rsidRPr="00797690">
              <w:rPr>
                <w:rFonts w:ascii="Bookman Old Style" w:hAnsi="Bookman Old Style"/>
              </w:rPr>
              <w:t>Vice-Diretor de Unidade Escolar (24h)</w:t>
            </w:r>
          </w:p>
        </w:tc>
        <w:tc>
          <w:tcPr>
            <w:tcW w:w="3165" w:type="dxa"/>
          </w:tcPr>
          <w:p w:rsidR="007150AE" w:rsidRPr="00797690" w:rsidRDefault="007150AE" w:rsidP="007150AE">
            <w:pPr>
              <w:spacing w:line="320" w:lineRule="exact"/>
              <w:jc w:val="center"/>
              <w:rPr>
                <w:rFonts w:ascii="Bookman Old Style" w:hAnsi="Bookman Old Style"/>
              </w:rPr>
            </w:pPr>
            <w:r w:rsidRPr="00797690">
              <w:rPr>
                <w:rFonts w:ascii="Bookman Old Style" w:hAnsi="Bookman Old Style"/>
              </w:rPr>
              <w:t>00</w:t>
            </w:r>
          </w:p>
        </w:tc>
        <w:tc>
          <w:tcPr>
            <w:tcW w:w="3165" w:type="dxa"/>
          </w:tcPr>
          <w:p w:rsidR="007150AE" w:rsidRPr="00797690" w:rsidRDefault="006E2474" w:rsidP="007150AE">
            <w:pPr>
              <w:spacing w:line="320" w:lineRule="exact"/>
              <w:jc w:val="center"/>
              <w:rPr>
                <w:rFonts w:ascii="Bookman Old Style" w:hAnsi="Bookman Old Style"/>
              </w:rPr>
            </w:pPr>
            <w:r w:rsidRPr="00797690">
              <w:rPr>
                <w:rFonts w:ascii="Bookman Old Style" w:hAnsi="Bookman Old Style"/>
              </w:rPr>
              <w:t>2330,00</w:t>
            </w:r>
          </w:p>
        </w:tc>
      </w:tr>
    </w:tbl>
    <w:p w:rsidR="009D672E" w:rsidRPr="00797690" w:rsidRDefault="009D672E" w:rsidP="001569B9">
      <w:pPr>
        <w:spacing w:line="320" w:lineRule="exact"/>
        <w:ind w:firstLine="708"/>
        <w:jc w:val="both"/>
        <w:rPr>
          <w:rFonts w:ascii="Bookman Old Style" w:hAnsi="Bookman Old Style"/>
        </w:rPr>
      </w:pPr>
    </w:p>
    <w:p w:rsidR="007150AE" w:rsidRPr="00797690" w:rsidRDefault="007150AE" w:rsidP="00797690">
      <w:pPr>
        <w:spacing w:line="320" w:lineRule="exact"/>
        <w:jc w:val="both"/>
        <w:rPr>
          <w:rFonts w:ascii="Bookman Old Style" w:hAnsi="Bookman Old Style"/>
        </w:rPr>
      </w:pPr>
      <w:r w:rsidRPr="00797690">
        <w:rPr>
          <w:rFonts w:ascii="Bookman Old Style" w:hAnsi="Bookman Old Style"/>
          <w:b/>
        </w:rPr>
        <w:t>Art. 4º.</w:t>
      </w:r>
      <w:r w:rsidRPr="00797690">
        <w:rPr>
          <w:rFonts w:ascii="Bookman Old Style" w:hAnsi="Bookman Old Style"/>
        </w:rPr>
        <w:t xml:space="preserve"> Esta Lei Complementar entra em vigor na data de sua publicação, com efeitos financeiros a partir de 1º de janeiro de 2018.</w:t>
      </w:r>
    </w:p>
    <w:p w:rsidR="007150AE" w:rsidRPr="00797690" w:rsidRDefault="007150AE" w:rsidP="007150AE">
      <w:pPr>
        <w:spacing w:line="320" w:lineRule="exact"/>
        <w:ind w:firstLine="708"/>
        <w:jc w:val="both"/>
        <w:rPr>
          <w:rFonts w:ascii="Bookman Old Style" w:hAnsi="Bookman Old Style"/>
        </w:rPr>
      </w:pPr>
    </w:p>
    <w:p w:rsidR="007245F3" w:rsidRPr="00797690" w:rsidRDefault="00797690" w:rsidP="00797690">
      <w:pPr>
        <w:spacing w:line="320" w:lineRule="exact"/>
        <w:ind w:firstLine="1701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Piraúba/</w:t>
      </w:r>
      <w:r w:rsidR="006E534A" w:rsidRPr="00797690">
        <w:rPr>
          <w:rFonts w:ascii="Bookman Old Style" w:hAnsi="Bookman Old Style"/>
        </w:rPr>
        <w:t xml:space="preserve">MG, </w:t>
      </w:r>
      <w:r>
        <w:rPr>
          <w:rFonts w:ascii="Bookman Old Style" w:hAnsi="Bookman Old Style"/>
        </w:rPr>
        <w:t>15 de dezembro</w:t>
      </w:r>
      <w:r w:rsidR="006E534A" w:rsidRPr="00797690">
        <w:rPr>
          <w:rFonts w:ascii="Bookman Old Style" w:hAnsi="Bookman Old Style"/>
        </w:rPr>
        <w:t xml:space="preserve"> de 2017.</w:t>
      </w:r>
    </w:p>
    <w:p w:rsidR="00964F15" w:rsidRPr="00797690" w:rsidRDefault="00964F15" w:rsidP="006E534A">
      <w:pPr>
        <w:spacing w:line="320" w:lineRule="exact"/>
        <w:jc w:val="center"/>
        <w:rPr>
          <w:rFonts w:ascii="Bookman Old Style" w:hAnsi="Bookman Old Style"/>
        </w:rPr>
      </w:pPr>
    </w:p>
    <w:p w:rsidR="00637115" w:rsidRPr="00797690" w:rsidRDefault="00637115" w:rsidP="006E534A">
      <w:pPr>
        <w:spacing w:line="320" w:lineRule="exact"/>
        <w:jc w:val="center"/>
        <w:rPr>
          <w:rFonts w:ascii="Bookman Old Style" w:hAnsi="Bookman Old Style"/>
        </w:rPr>
      </w:pPr>
    </w:p>
    <w:p w:rsidR="006E534A" w:rsidRPr="00797690" w:rsidRDefault="006E534A" w:rsidP="006E534A">
      <w:pPr>
        <w:spacing w:line="320" w:lineRule="exact"/>
        <w:jc w:val="center"/>
        <w:rPr>
          <w:rFonts w:ascii="Bookman Old Style" w:hAnsi="Bookman Old Style"/>
          <w:i/>
        </w:rPr>
      </w:pPr>
      <w:r w:rsidRPr="00797690">
        <w:rPr>
          <w:rFonts w:ascii="Bookman Old Style" w:hAnsi="Bookman Old Style"/>
          <w:i/>
        </w:rPr>
        <w:t>Adriano Carvalhaes Gravina</w:t>
      </w:r>
    </w:p>
    <w:p w:rsidR="00341B53" w:rsidRPr="00797690" w:rsidRDefault="006E534A" w:rsidP="00E53BFC">
      <w:pPr>
        <w:spacing w:line="320" w:lineRule="exact"/>
        <w:jc w:val="center"/>
        <w:rPr>
          <w:rFonts w:ascii="Bookman Old Style" w:hAnsi="Bookman Old Style"/>
          <w:b/>
          <w:i/>
        </w:rPr>
      </w:pPr>
      <w:r w:rsidRPr="00797690">
        <w:rPr>
          <w:rFonts w:ascii="Bookman Old Style" w:hAnsi="Bookman Old Style"/>
          <w:i/>
        </w:rPr>
        <w:t>Prefeito de Piraúba</w:t>
      </w:r>
    </w:p>
    <w:sectPr w:rsidR="00341B53" w:rsidRPr="00797690" w:rsidSect="00424812">
      <w:headerReference w:type="default" r:id="rId9"/>
      <w:footerReference w:type="default" r:id="rId10"/>
      <w:pgSz w:w="11906" w:h="16838"/>
      <w:pgMar w:top="1418" w:right="1134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01AE4" w:rsidRDefault="00F01AE4" w:rsidP="001569B9">
      <w:r>
        <w:separator/>
      </w:r>
    </w:p>
  </w:endnote>
  <w:endnote w:type="continuationSeparator" w:id="0">
    <w:p w:rsidR="00F01AE4" w:rsidRDefault="00F01AE4" w:rsidP="001569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543839"/>
      <w:docPartObj>
        <w:docPartGallery w:val="Page Numbers (Bottom of Page)"/>
        <w:docPartUnique/>
      </w:docPartObj>
    </w:sdtPr>
    <w:sdtEndPr/>
    <w:sdtContent>
      <w:p w:rsidR="00E73BFE" w:rsidRDefault="008B07A6">
        <w:pPr>
          <w:pStyle w:val="Rodap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97690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E73BFE" w:rsidRDefault="00E73BFE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01AE4" w:rsidRDefault="00F01AE4" w:rsidP="001569B9">
      <w:r>
        <w:separator/>
      </w:r>
    </w:p>
  </w:footnote>
  <w:footnote w:type="continuationSeparator" w:id="0">
    <w:p w:rsidR="00F01AE4" w:rsidRDefault="00F01AE4" w:rsidP="001569B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73BFE" w:rsidRDefault="00637115" w:rsidP="00637115">
    <w:pPr>
      <w:pStyle w:val="Cabealho"/>
      <w:tabs>
        <w:tab w:val="clear" w:pos="4252"/>
        <w:tab w:val="clear" w:pos="8504"/>
        <w:tab w:val="left" w:pos="8670"/>
      </w:tabs>
    </w:pPr>
    <w:r>
      <w:tab/>
    </w:r>
  </w:p>
  <w:tbl>
    <w:tblPr>
      <w:tblpPr w:leftFromText="141" w:rightFromText="141" w:vertAnchor="text" w:horzAnchor="margin" w:tblpXSpec="center" w:tblpY="2"/>
      <w:tblW w:w="10348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702"/>
      <w:gridCol w:w="8646"/>
    </w:tblGrid>
    <w:tr w:rsidR="00E73BFE" w:rsidTr="00652991">
      <w:trPr>
        <w:trHeight w:val="1127"/>
      </w:trPr>
      <w:tc>
        <w:tcPr>
          <w:tcW w:w="1702" w:type="dxa"/>
          <w:tcBorders>
            <w:top w:val="nil"/>
            <w:left w:val="nil"/>
            <w:bottom w:val="nil"/>
            <w:right w:val="nil"/>
          </w:tcBorders>
        </w:tcPr>
        <w:p w:rsidR="00E73BFE" w:rsidRDefault="00E73BFE" w:rsidP="00652991">
          <w:r>
            <w:rPr>
              <w:noProof/>
            </w:rPr>
            <w:drawing>
              <wp:inline distT="0" distB="0" distL="0" distR="0">
                <wp:extent cx="1000125" cy="1028700"/>
                <wp:effectExtent l="19050" t="0" r="9525" b="0"/>
                <wp:docPr id="1" name="Imagem 1" descr="Logotipo%20da%20Prefeitura%20colorid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Logotipo%20da%20Prefeitura%20colorid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00125" cy="1028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646" w:type="dxa"/>
          <w:tcBorders>
            <w:top w:val="nil"/>
            <w:left w:val="nil"/>
            <w:bottom w:val="nil"/>
            <w:right w:val="nil"/>
          </w:tcBorders>
        </w:tcPr>
        <w:p w:rsidR="00E73BFE" w:rsidRDefault="00E73BFE" w:rsidP="00652991">
          <w:pPr>
            <w:pStyle w:val="Ttulo1"/>
            <w:rPr>
              <w:color w:val="000000"/>
            </w:rPr>
          </w:pPr>
        </w:p>
        <w:p w:rsidR="00E73BFE" w:rsidRDefault="00E73BFE" w:rsidP="00637115">
          <w:pPr>
            <w:pStyle w:val="Ttulo1"/>
            <w:jc w:val="center"/>
            <w:rPr>
              <w:rFonts w:ascii="Calisto MT" w:hAnsi="Calisto MT"/>
              <w:color w:val="000000"/>
              <w:sz w:val="32"/>
            </w:rPr>
          </w:pPr>
          <w:r>
            <w:rPr>
              <w:rFonts w:ascii="Calisto MT" w:hAnsi="Calisto MT"/>
              <w:color w:val="000000"/>
              <w:sz w:val="32"/>
            </w:rPr>
            <w:t>MUNICIPAL  DE  PIRAÚBA</w:t>
          </w:r>
        </w:p>
        <w:p w:rsidR="00E73BFE" w:rsidRDefault="00637115" w:rsidP="00652991">
          <w:pPr>
            <w:jc w:val="center"/>
            <w:rPr>
              <w:b/>
              <w:color w:val="000000"/>
            </w:rPr>
          </w:pPr>
          <w:r>
            <w:rPr>
              <w:b/>
              <w:color w:val="000000"/>
            </w:rPr>
            <w:t>Telefax:</w:t>
          </w:r>
          <w:r w:rsidR="00E73BFE">
            <w:rPr>
              <w:b/>
              <w:color w:val="000000"/>
            </w:rPr>
            <w:t xml:space="preserve"> (32) 3573 1575 – 3573 1698</w:t>
          </w:r>
        </w:p>
        <w:p w:rsidR="00E73BFE" w:rsidRDefault="00E73BFE" w:rsidP="00652991">
          <w:pPr>
            <w:pStyle w:val="Corpodetexto"/>
            <w:jc w:val="center"/>
            <w:rPr>
              <w:color w:val="000000"/>
            </w:rPr>
          </w:pPr>
          <w:r>
            <w:rPr>
              <w:color w:val="000000"/>
            </w:rPr>
            <w:t xml:space="preserve">Rua </w:t>
          </w:r>
          <w:proofErr w:type="spellStart"/>
          <w:r>
            <w:rPr>
              <w:color w:val="000000"/>
            </w:rPr>
            <w:t>Opemá</w:t>
          </w:r>
          <w:proofErr w:type="spellEnd"/>
          <w:r>
            <w:rPr>
              <w:color w:val="000000"/>
            </w:rPr>
            <w:t>, 610 – Centro – CEP: 36.170-000 – Piraúba – MG</w:t>
          </w:r>
        </w:p>
        <w:p w:rsidR="00E73BFE" w:rsidRDefault="00E73BFE" w:rsidP="00652991">
          <w:pPr>
            <w:pStyle w:val="Ttulo2"/>
            <w:rPr>
              <w:color w:val="000000"/>
              <w:sz w:val="18"/>
            </w:rPr>
          </w:pPr>
        </w:p>
      </w:tc>
    </w:tr>
  </w:tbl>
  <w:p w:rsidR="00E73BFE" w:rsidRDefault="00E73BFE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470FFA"/>
    <w:multiLevelType w:val="hybridMultilevel"/>
    <w:tmpl w:val="581A5332"/>
    <w:lvl w:ilvl="0" w:tplc="EB54B95A">
      <w:start w:val="1"/>
      <w:numFmt w:val="upperRoman"/>
      <w:lvlText w:val="%1-"/>
      <w:lvlJc w:val="left"/>
      <w:pPr>
        <w:ind w:left="1428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69B9"/>
    <w:rsid w:val="000008E6"/>
    <w:rsid w:val="00000C41"/>
    <w:rsid w:val="00005F70"/>
    <w:rsid w:val="00021EE7"/>
    <w:rsid w:val="00044EE1"/>
    <w:rsid w:val="00051B1F"/>
    <w:rsid w:val="00061E8D"/>
    <w:rsid w:val="0007267E"/>
    <w:rsid w:val="00077E77"/>
    <w:rsid w:val="00081AA6"/>
    <w:rsid w:val="000C6F43"/>
    <w:rsid w:val="000E69C9"/>
    <w:rsid w:val="000F7127"/>
    <w:rsid w:val="000F7853"/>
    <w:rsid w:val="001221B2"/>
    <w:rsid w:val="00124CB7"/>
    <w:rsid w:val="001569B9"/>
    <w:rsid w:val="00176723"/>
    <w:rsid w:val="00180BF6"/>
    <w:rsid w:val="00181A5D"/>
    <w:rsid w:val="00183436"/>
    <w:rsid w:val="001D6CB7"/>
    <w:rsid w:val="0021156F"/>
    <w:rsid w:val="002F36FB"/>
    <w:rsid w:val="002F421B"/>
    <w:rsid w:val="002F5958"/>
    <w:rsid w:val="00341B53"/>
    <w:rsid w:val="00347054"/>
    <w:rsid w:val="003475A1"/>
    <w:rsid w:val="00383B57"/>
    <w:rsid w:val="00391A81"/>
    <w:rsid w:val="003C442C"/>
    <w:rsid w:val="003D1E07"/>
    <w:rsid w:val="003D58FD"/>
    <w:rsid w:val="003D6D30"/>
    <w:rsid w:val="00424812"/>
    <w:rsid w:val="00467C7C"/>
    <w:rsid w:val="0048041B"/>
    <w:rsid w:val="00491AE0"/>
    <w:rsid w:val="004B0936"/>
    <w:rsid w:val="004D4924"/>
    <w:rsid w:val="00507316"/>
    <w:rsid w:val="00525BB6"/>
    <w:rsid w:val="00546016"/>
    <w:rsid w:val="00551A17"/>
    <w:rsid w:val="005825A8"/>
    <w:rsid w:val="005C43DE"/>
    <w:rsid w:val="005E149A"/>
    <w:rsid w:val="006223B7"/>
    <w:rsid w:val="00637115"/>
    <w:rsid w:val="0063735D"/>
    <w:rsid w:val="00652991"/>
    <w:rsid w:val="006577EA"/>
    <w:rsid w:val="006A74AF"/>
    <w:rsid w:val="006B63C9"/>
    <w:rsid w:val="006E2474"/>
    <w:rsid w:val="006E534A"/>
    <w:rsid w:val="00700924"/>
    <w:rsid w:val="00707D69"/>
    <w:rsid w:val="00713F70"/>
    <w:rsid w:val="007150AE"/>
    <w:rsid w:val="007230EA"/>
    <w:rsid w:val="007245F3"/>
    <w:rsid w:val="007371AC"/>
    <w:rsid w:val="00752988"/>
    <w:rsid w:val="00755E4F"/>
    <w:rsid w:val="00757F63"/>
    <w:rsid w:val="00797690"/>
    <w:rsid w:val="00797B07"/>
    <w:rsid w:val="007C0400"/>
    <w:rsid w:val="007C6D74"/>
    <w:rsid w:val="007F3E90"/>
    <w:rsid w:val="00816C54"/>
    <w:rsid w:val="00835627"/>
    <w:rsid w:val="00837342"/>
    <w:rsid w:val="00842776"/>
    <w:rsid w:val="00852C0B"/>
    <w:rsid w:val="008A18A3"/>
    <w:rsid w:val="008B07A6"/>
    <w:rsid w:val="008B11E2"/>
    <w:rsid w:val="008B4C72"/>
    <w:rsid w:val="008B6BBD"/>
    <w:rsid w:val="008C0DC3"/>
    <w:rsid w:val="00913AF0"/>
    <w:rsid w:val="00916380"/>
    <w:rsid w:val="0093605C"/>
    <w:rsid w:val="009505A7"/>
    <w:rsid w:val="00956341"/>
    <w:rsid w:val="00964F15"/>
    <w:rsid w:val="0096502D"/>
    <w:rsid w:val="0098117D"/>
    <w:rsid w:val="00985F48"/>
    <w:rsid w:val="00986C1E"/>
    <w:rsid w:val="00991933"/>
    <w:rsid w:val="009A2E4F"/>
    <w:rsid w:val="009C477B"/>
    <w:rsid w:val="009C6B00"/>
    <w:rsid w:val="009D672E"/>
    <w:rsid w:val="00A27FF0"/>
    <w:rsid w:val="00A4249F"/>
    <w:rsid w:val="00A84392"/>
    <w:rsid w:val="00A84CA4"/>
    <w:rsid w:val="00A8502E"/>
    <w:rsid w:val="00AA7E60"/>
    <w:rsid w:val="00AF6ABF"/>
    <w:rsid w:val="00B100B6"/>
    <w:rsid w:val="00B414D5"/>
    <w:rsid w:val="00B46416"/>
    <w:rsid w:val="00B61015"/>
    <w:rsid w:val="00B61AE8"/>
    <w:rsid w:val="00B624E5"/>
    <w:rsid w:val="00B80D4C"/>
    <w:rsid w:val="00B90862"/>
    <w:rsid w:val="00BB3F44"/>
    <w:rsid w:val="00BB77CB"/>
    <w:rsid w:val="00BB7E43"/>
    <w:rsid w:val="00BD21FC"/>
    <w:rsid w:val="00BE192A"/>
    <w:rsid w:val="00BE248D"/>
    <w:rsid w:val="00BE760B"/>
    <w:rsid w:val="00C0528F"/>
    <w:rsid w:val="00C11909"/>
    <w:rsid w:val="00C14AE6"/>
    <w:rsid w:val="00C85546"/>
    <w:rsid w:val="00C95823"/>
    <w:rsid w:val="00CA1589"/>
    <w:rsid w:val="00CB65BF"/>
    <w:rsid w:val="00CC008A"/>
    <w:rsid w:val="00D14119"/>
    <w:rsid w:val="00D32C33"/>
    <w:rsid w:val="00D33DFA"/>
    <w:rsid w:val="00D65C8E"/>
    <w:rsid w:val="00DB090F"/>
    <w:rsid w:val="00DC40AF"/>
    <w:rsid w:val="00E3627C"/>
    <w:rsid w:val="00E433A8"/>
    <w:rsid w:val="00E53BFC"/>
    <w:rsid w:val="00E6352F"/>
    <w:rsid w:val="00E73BFE"/>
    <w:rsid w:val="00E73F95"/>
    <w:rsid w:val="00E765BA"/>
    <w:rsid w:val="00E83111"/>
    <w:rsid w:val="00E83CDC"/>
    <w:rsid w:val="00EA1987"/>
    <w:rsid w:val="00EA33A0"/>
    <w:rsid w:val="00EA407F"/>
    <w:rsid w:val="00F01AE4"/>
    <w:rsid w:val="00F06312"/>
    <w:rsid w:val="00F229B7"/>
    <w:rsid w:val="00F26685"/>
    <w:rsid w:val="00F43211"/>
    <w:rsid w:val="00F70C24"/>
    <w:rsid w:val="00F87FE6"/>
    <w:rsid w:val="00FA44A2"/>
    <w:rsid w:val="00FA454F"/>
    <w:rsid w:val="00FE52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569B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1569B9"/>
    <w:pPr>
      <w:keepNext/>
      <w:tabs>
        <w:tab w:val="left" w:pos="2953"/>
      </w:tabs>
      <w:outlineLvl w:val="0"/>
    </w:pPr>
    <w:rPr>
      <w:b/>
      <w:sz w:val="28"/>
      <w:szCs w:val="20"/>
      <w:lang w:val="pt-PT"/>
    </w:rPr>
  </w:style>
  <w:style w:type="paragraph" w:styleId="Ttulo2">
    <w:name w:val="heading 2"/>
    <w:basedOn w:val="Normal"/>
    <w:next w:val="Normal"/>
    <w:link w:val="Ttulo2Char"/>
    <w:uiPriority w:val="9"/>
    <w:qFormat/>
    <w:rsid w:val="001569B9"/>
    <w:pPr>
      <w:keepNext/>
      <w:jc w:val="center"/>
      <w:outlineLvl w:val="1"/>
    </w:pPr>
    <w:rPr>
      <w:b/>
      <w:caps/>
      <w:sz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rsid w:val="001569B9"/>
    <w:pPr>
      <w:spacing w:before="100" w:after="100"/>
    </w:pPr>
    <w:rPr>
      <w:szCs w:val="20"/>
    </w:rPr>
  </w:style>
  <w:style w:type="paragraph" w:customStyle="1" w:styleId="western">
    <w:name w:val="western"/>
    <w:basedOn w:val="Normal"/>
    <w:rsid w:val="001569B9"/>
    <w:pPr>
      <w:suppressAutoHyphens/>
      <w:spacing w:before="280" w:after="119"/>
    </w:pPr>
    <w:rPr>
      <w:lang w:eastAsia="ar-SA"/>
    </w:rPr>
  </w:style>
  <w:style w:type="paragraph" w:styleId="Cabealho">
    <w:name w:val="header"/>
    <w:basedOn w:val="Normal"/>
    <w:link w:val="CabealhoChar"/>
    <w:uiPriority w:val="99"/>
    <w:unhideWhenUsed/>
    <w:rsid w:val="001569B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1569B9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1569B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1569B9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569B9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569B9"/>
    <w:rPr>
      <w:rFonts w:ascii="Tahoma" w:eastAsia="Times New Roman" w:hAnsi="Tahoma" w:cs="Tahoma"/>
      <w:sz w:val="16"/>
      <w:szCs w:val="16"/>
      <w:lang w:eastAsia="pt-BR"/>
    </w:rPr>
  </w:style>
  <w:style w:type="character" w:customStyle="1" w:styleId="Ttulo1Char">
    <w:name w:val="Título 1 Char"/>
    <w:basedOn w:val="Fontepargpadro"/>
    <w:link w:val="Ttulo1"/>
    <w:uiPriority w:val="9"/>
    <w:rsid w:val="001569B9"/>
    <w:rPr>
      <w:rFonts w:ascii="Times New Roman" w:eastAsia="Times New Roman" w:hAnsi="Times New Roman" w:cs="Times New Roman"/>
      <w:b/>
      <w:sz w:val="28"/>
      <w:szCs w:val="20"/>
      <w:lang w:val="pt-PT" w:eastAsia="pt-BR"/>
    </w:rPr>
  </w:style>
  <w:style w:type="character" w:customStyle="1" w:styleId="Ttulo2Char">
    <w:name w:val="Título 2 Char"/>
    <w:basedOn w:val="Fontepargpadro"/>
    <w:link w:val="Ttulo2"/>
    <w:uiPriority w:val="9"/>
    <w:rsid w:val="001569B9"/>
    <w:rPr>
      <w:rFonts w:ascii="Times New Roman" w:eastAsia="Times New Roman" w:hAnsi="Times New Roman" w:cs="Times New Roman"/>
      <w:b/>
      <w:caps/>
      <w:szCs w:val="24"/>
      <w:lang w:eastAsia="pt-BR"/>
    </w:rPr>
  </w:style>
  <w:style w:type="paragraph" w:styleId="Corpodetexto">
    <w:name w:val="Body Text"/>
    <w:basedOn w:val="Normal"/>
    <w:link w:val="CorpodetextoChar"/>
    <w:semiHidden/>
    <w:rsid w:val="001569B9"/>
    <w:pPr>
      <w:jc w:val="both"/>
    </w:pPr>
    <w:rPr>
      <w:rFonts w:ascii="Courier New" w:hAnsi="Courier New"/>
      <w:szCs w:val="20"/>
    </w:rPr>
  </w:style>
  <w:style w:type="character" w:customStyle="1" w:styleId="CorpodetextoChar">
    <w:name w:val="Corpo de texto Char"/>
    <w:basedOn w:val="Fontepargpadro"/>
    <w:link w:val="Corpodetexto"/>
    <w:semiHidden/>
    <w:rsid w:val="001569B9"/>
    <w:rPr>
      <w:rFonts w:ascii="Courier New" w:eastAsia="Times New Roman" w:hAnsi="Courier New" w:cs="Times New Roman"/>
      <w:sz w:val="24"/>
      <w:szCs w:val="20"/>
      <w:lang w:eastAsia="pt-BR"/>
    </w:rPr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1569B9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1569B9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707D69"/>
    <w:pPr>
      <w:ind w:left="720"/>
      <w:contextualSpacing/>
    </w:pPr>
  </w:style>
  <w:style w:type="table" w:styleId="Tabelacomgrade">
    <w:name w:val="Table Grid"/>
    <w:basedOn w:val="Tabelanormal"/>
    <w:uiPriority w:val="59"/>
    <w:rsid w:val="007150A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569B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1569B9"/>
    <w:pPr>
      <w:keepNext/>
      <w:tabs>
        <w:tab w:val="left" w:pos="2953"/>
      </w:tabs>
      <w:outlineLvl w:val="0"/>
    </w:pPr>
    <w:rPr>
      <w:b/>
      <w:sz w:val="28"/>
      <w:szCs w:val="20"/>
      <w:lang w:val="pt-PT"/>
    </w:rPr>
  </w:style>
  <w:style w:type="paragraph" w:styleId="Ttulo2">
    <w:name w:val="heading 2"/>
    <w:basedOn w:val="Normal"/>
    <w:next w:val="Normal"/>
    <w:link w:val="Ttulo2Char"/>
    <w:uiPriority w:val="9"/>
    <w:qFormat/>
    <w:rsid w:val="001569B9"/>
    <w:pPr>
      <w:keepNext/>
      <w:jc w:val="center"/>
      <w:outlineLvl w:val="1"/>
    </w:pPr>
    <w:rPr>
      <w:b/>
      <w:caps/>
      <w:sz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rsid w:val="001569B9"/>
    <w:pPr>
      <w:spacing w:before="100" w:after="100"/>
    </w:pPr>
    <w:rPr>
      <w:szCs w:val="20"/>
    </w:rPr>
  </w:style>
  <w:style w:type="paragraph" w:customStyle="1" w:styleId="western">
    <w:name w:val="western"/>
    <w:basedOn w:val="Normal"/>
    <w:rsid w:val="001569B9"/>
    <w:pPr>
      <w:suppressAutoHyphens/>
      <w:spacing w:before="280" w:after="119"/>
    </w:pPr>
    <w:rPr>
      <w:lang w:eastAsia="ar-SA"/>
    </w:rPr>
  </w:style>
  <w:style w:type="paragraph" w:styleId="Cabealho">
    <w:name w:val="header"/>
    <w:basedOn w:val="Normal"/>
    <w:link w:val="CabealhoChar"/>
    <w:uiPriority w:val="99"/>
    <w:unhideWhenUsed/>
    <w:rsid w:val="001569B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1569B9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1569B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1569B9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569B9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569B9"/>
    <w:rPr>
      <w:rFonts w:ascii="Tahoma" w:eastAsia="Times New Roman" w:hAnsi="Tahoma" w:cs="Tahoma"/>
      <w:sz w:val="16"/>
      <w:szCs w:val="16"/>
      <w:lang w:eastAsia="pt-BR"/>
    </w:rPr>
  </w:style>
  <w:style w:type="character" w:customStyle="1" w:styleId="Ttulo1Char">
    <w:name w:val="Título 1 Char"/>
    <w:basedOn w:val="Fontepargpadro"/>
    <w:link w:val="Ttulo1"/>
    <w:uiPriority w:val="9"/>
    <w:rsid w:val="001569B9"/>
    <w:rPr>
      <w:rFonts w:ascii="Times New Roman" w:eastAsia="Times New Roman" w:hAnsi="Times New Roman" w:cs="Times New Roman"/>
      <w:b/>
      <w:sz w:val="28"/>
      <w:szCs w:val="20"/>
      <w:lang w:val="pt-PT" w:eastAsia="pt-BR"/>
    </w:rPr>
  </w:style>
  <w:style w:type="character" w:customStyle="1" w:styleId="Ttulo2Char">
    <w:name w:val="Título 2 Char"/>
    <w:basedOn w:val="Fontepargpadro"/>
    <w:link w:val="Ttulo2"/>
    <w:uiPriority w:val="9"/>
    <w:rsid w:val="001569B9"/>
    <w:rPr>
      <w:rFonts w:ascii="Times New Roman" w:eastAsia="Times New Roman" w:hAnsi="Times New Roman" w:cs="Times New Roman"/>
      <w:b/>
      <w:caps/>
      <w:szCs w:val="24"/>
      <w:lang w:eastAsia="pt-BR"/>
    </w:rPr>
  </w:style>
  <w:style w:type="paragraph" w:styleId="Corpodetexto">
    <w:name w:val="Body Text"/>
    <w:basedOn w:val="Normal"/>
    <w:link w:val="CorpodetextoChar"/>
    <w:semiHidden/>
    <w:rsid w:val="001569B9"/>
    <w:pPr>
      <w:jc w:val="both"/>
    </w:pPr>
    <w:rPr>
      <w:rFonts w:ascii="Courier New" w:hAnsi="Courier New"/>
      <w:szCs w:val="20"/>
    </w:rPr>
  </w:style>
  <w:style w:type="character" w:customStyle="1" w:styleId="CorpodetextoChar">
    <w:name w:val="Corpo de texto Char"/>
    <w:basedOn w:val="Fontepargpadro"/>
    <w:link w:val="Corpodetexto"/>
    <w:semiHidden/>
    <w:rsid w:val="001569B9"/>
    <w:rPr>
      <w:rFonts w:ascii="Courier New" w:eastAsia="Times New Roman" w:hAnsi="Courier New" w:cs="Times New Roman"/>
      <w:sz w:val="24"/>
      <w:szCs w:val="20"/>
      <w:lang w:eastAsia="pt-BR"/>
    </w:rPr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1569B9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1569B9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707D69"/>
    <w:pPr>
      <w:ind w:left="720"/>
      <w:contextualSpacing/>
    </w:pPr>
  </w:style>
  <w:style w:type="table" w:styleId="Tabelacomgrade">
    <w:name w:val="Table Grid"/>
    <w:basedOn w:val="Tabelanormal"/>
    <w:uiPriority w:val="59"/>
    <w:rsid w:val="007150A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5437902-EF9E-401A-BF3B-62EC6E3289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317</Words>
  <Characters>1718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Rodrigo</dc:creator>
  <cp:lastModifiedBy>Maycow</cp:lastModifiedBy>
  <cp:revision>2</cp:revision>
  <cp:lastPrinted>2017-12-15T16:12:00Z</cp:lastPrinted>
  <dcterms:created xsi:type="dcterms:W3CDTF">2017-12-15T16:13:00Z</dcterms:created>
  <dcterms:modified xsi:type="dcterms:W3CDTF">2017-12-15T16:13:00Z</dcterms:modified>
</cp:coreProperties>
</file>