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59B" w:rsidRDefault="00AB559B" w:rsidP="00AB559B">
      <w:pPr>
        <w:pStyle w:val="Ttulo2"/>
        <w:shd w:val="clear" w:color="auto" w:fill="FFFFFF"/>
        <w:spacing w:before="0" w:beforeAutospacing="0" w:after="0" w:afterAutospacing="0"/>
        <w:ind w:left="2835"/>
        <w:jc w:val="both"/>
        <w:rPr>
          <w:rFonts w:ascii="Bookman Old Style" w:hAnsi="Bookman Old Style" w:cs="Arial"/>
          <w:bCs w:val="0"/>
          <w:caps/>
          <w:sz w:val="24"/>
          <w:szCs w:val="24"/>
          <w:u w:val="single"/>
          <w:lang w:val="pt-BR"/>
        </w:rPr>
      </w:pPr>
      <w:r w:rsidRPr="00AB559B">
        <w:rPr>
          <w:rFonts w:ascii="Bookman Old Style" w:hAnsi="Bookman Old Style" w:cs="Arial"/>
          <w:bCs w:val="0"/>
          <w:caps/>
          <w:sz w:val="24"/>
          <w:szCs w:val="24"/>
          <w:u w:val="single"/>
        </w:rPr>
        <w:t xml:space="preserve">LEI Nº. </w:t>
      </w:r>
      <w:r w:rsidR="003B255F">
        <w:rPr>
          <w:rFonts w:ascii="Bookman Old Style" w:hAnsi="Bookman Old Style" w:cs="Arial"/>
          <w:bCs w:val="0"/>
          <w:caps/>
          <w:sz w:val="24"/>
          <w:szCs w:val="24"/>
          <w:u w:val="single"/>
          <w:lang w:val="pt-BR"/>
        </w:rPr>
        <w:t>0</w:t>
      </w:r>
      <w:r w:rsidR="007A6459">
        <w:rPr>
          <w:rFonts w:ascii="Bookman Old Style" w:hAnsi="Bookman Old Style" w:cs="Arial"/>
          <w:bCs w:val="0"/>
          <w:caps/>
          <w:sz w:val="24"/>
          <w:szCs w:val="24"/>
          <w:u w:val="single"/>
          <w:lang w:val="pt-BR"/>
        </w:rPr>
        <w:t>992</w:t>
      </w:r>
      <w:r w:rsidRPr="00AB559B">
        <w:rPr>
          <w:rFonts w:ascii="Bookman Old Style" w:hAnsi="Bookman Old Style" w:cs="Arial"/>
          <w:bCs w:val="0"/>
          <w:caps/>
          <w:sz w:val="24"/>
          <w:szCs w:val="24"/>
          <w:u w:val="single"/>
        </w:rPr>
        <w:t>/2018</w:t>
      </w:r>
    </w:p>
    <w:p w:rsidR="00AB559B" w:rsidRPr="00AB559B" w:rsidRDefault="00AB559B" w:rsidP="00AB559B">
      <w:pPr>
        <w:pStyle w:val="Ttulo2"/>
        <w:shd w:val="clear" w:color="auto" w:fill="FFFFFF"/>
        <w:spacing w:before="0" w:beforeAutospacing="0" w:after="0" w:afterAutospacing="0"/>
        <w:ind w:left="2835"/>
        <w:jc w:val="both"/>
        <w:rPr>
          <w:rFonts w:ascii="Bookman Old Style" w:hAnsi="Bookman Old Style" w:cs="Arial"/>
          <w:bCs w:val="0"/>
          <w:caps/>
          <w:sz w:val="24"/>
          <w:szCs w:val="24"/>
          <w:u w:val="single"/>
          <w:lang w:val="pt-BR"/>
        </w:rPr>
      </w:pPr>
    </w:p>
    <w:p w:rsidR="00AB559B" w:rsidRPr="00AB559B" w:rsidRDefault="00AB559B" w:rsidP="00AB559B">
      <w:pPr>
        <w:pStyle w:val="Ttulo2"/>
        <w:shd w:val="clear" w:color="auto" w:fill="FFFFFF"/>
        <w:spacing w:before="0" w:beforeAutospacing="0" w:after="0" w:afterAutospacing="0"/>
        <w:ind w:left="2835"/>
        <w:jc w:val="both"/>
        <w:rPr>
          <w:rFonts w:ascii="Bookman Old Style" w:hAnsi="Bookman Old Style" w:cs="Arial"/>
          <w:bCs w:val="0"/>
          <w:caps/>
          <w:sz w:val="24"/>
          <w:szCs w:val="24"/>
          <w:u w:val="single"/>
        </w:rPr>
      </w:pPr>
      <w:r>
        <w:rPr>
          <w:rStyle w:val="Forte"/>
          <w:rFonts w:ascii="Bookman Old Style" w:hAnsi="Bookman Old Style" w:cs="Arial"/>
          <w:b/>
          <w:sz w:val="24"/>
          <w:szCs w:val="24"/>
          <w:lang w:val="pt-BR"/>
        </w:rPr>
        <w:t>“</w:t>
      </w:r>
      <w:r w:rsidR="005D1D56">
        <w:rPr>
          <w:rStyle w:val="Forte"/>
          <w:rFonts w:ascii="Bookman Old Style" w:hAnsi="Bookman Old Style" w:cs="Arial"/>
          <w:b/>
          <w:sz w:val="24"/>
          <w:szCs w:val="24"/>
          <w:lang w:val="pt-BR"/>
        </w:rPr>
        <w:t>AUTORIZA A C</w:t>
      </w:r>
      <w:r w:rsidR="00BA496D">
        <w:rPr>
          <w:rStyle w:val="Forte"/>
          <w:rFonts w:ascii="Bookman Old Style" w:hAnsi="Bookman Old Style" w:cs="Arial"/>
          <w:b/>
          <w:sz w:val="24"/>
          <w:szCs w:val="24"/>
          <w:lang w:val="pt-BR"/>
        </w:rPr>
        <w:t>O</w:t>
      </w:r>
      <w:r w:rsidR="005D1D56">
        <w:rPr>
          <w:rStyle w:val="Forte"/>
          <w:rFonts w:ascii="Bookman Old Style" w:hAnsi="Bookman Old Style" w:cs="Arial"/>
          <w:b/>
          <w:sz w:val="24"/>
          <w:szCs w:val="24"/>
          <w:lang w:val="pt-BR"/>
        </w:rPr>
        <w:t>NCESSÃO DE BEM IMÓVEL MUNICIPAL MEDIANTE TERMO DE CESSÃO DE USO E DÁ OUTRAS PROVIDÊNCIAS</w:t>
      </w:r>
      <w:r w:rsidRPr="00AB559B">
        <w:rPr>
          <w:rStyle w:val="nfase"/>
          <w:rFonts w:ascii="Bookman Old Style" w:hAnsi="Bookman Old Style" w:cs="Segoe UI"/>
          <w:b w:val="0"/>
          <w:sz w:val="24"/>
          <w:szCs w:val="24"/>
          <w:bdr w:val="none" w:sz="0" w:space="0" w:color="auto" w:frame="1"/>
          <w:shd w:val="clear" w:color="auto" w:fill="FBFBFB"/>
        </w:rPr>
        <w:t>.</w:t>
      </w:r>
      <w:r w:rsidRPr="00AB559B">
        <w:rPr>
          <w:rStyle w:val="nfase"/>
          <w:rFonts w:ascii="Bookman Old Style" w:hAnsi="Bookman Old Style" w:cs="Segoe UI"/>
          <w:sz w:val="24"/>
          <w:szCs w:val="24"/>
          <w:bdr w:val="none" w:sz="0" w:space="0" w:color="auto" w:frame="1"/>
          <w:shd w:val="clear" w:color="auto" w:fill="FBFBFB"/>
        </w:rPr>
        <w:t>”</w:t>
      </w:r>
    </w:p>
    <w:p w:rsidR="00AB559B" w:rsidRDefault="00AB559B" w:rsidP="00AB559B">
      <w:pPr>
        <w:shd w:val="clear" w:color="auto" w:fill="FFFFFF"/>
        <w:spacing w:after="0" w:line="240" w:lineRule="auto"/>
        <w:jc w:val="both"/>
        <w:rPr>
          <w:rFonts w:ascii="Bookman Old Style" w:hAnsi="Bookman Old Style" w:cs="Arial"/>
          <w:sz w:val="24"/>
          <w:szCs w:val="24"/>
        </w:rPr>
      </w:pPr>
    </w:p>
    <w:p w:rsidR="003B255F" w:rsidRPr="00AB559B" w:rsidRDefault="003B255F" w:rsidP="00AB559B">
      <w:pPr>
        <w:shd w:val="clear" w:color="auto" w:fill="FFFFFF"/>
        <w:spacing w:after="0" w:line="240" w:lineRule="auto"/>
        <w:jc w:val="both"/>
        <w:rPr>
          <w:rFonts w:ascii="Bookman Old Style" w:hAnsi="Bookman Old Style" w:cs="Arial"/>
          <w:sz w:val="24"/>
          <w:szCs w:val="24"/>
        </w:rPr>
      </w:pPr>
    </w:p>
    <w:p w:rsidR="00AB559B" w:rsidRDefault="00AB559B" w:rsidP="00AB559B">
      <w:pPr>
        <w:spacing w:after="0" w:line="240" w:lineRule="auto"/>
        <w:ind w:firstLine="1701"/>
        <w:jc w:val="both"/>
        <w:rPr>
          <w:rFonts w:ascii="Bookman Old Style" w:hAnsi="Bookman Old Style"/>
          <w:sz w:val="24"/>
          <w:szCs w:val="24"/>
        </w:rPr>
      </w:pPr>
      <w:r w:rsidRPr="00AB559B">
        <w:rPr>
          <w:rFonts w:ascii="Bookman Old Style" w:hAnsi="Bookman Old Style"/>
          <w:sz w:val="24"/>
          <w:szCs w:val="24"/>
        </w:rPr>
        <w:t>O Prefeito Munici</w:t>
      </w:r>
      <w:r w:rsidR="007A6459">
        <w:rPr>
          <w:rFonts w:ascii="Bookman Old Style" w:hAnsi="Bookman Old Style"/>
          <w:sz w:val="24"/>
          <w:szCs w:val="24"/>
        </w:rPr>
        <w:t>p</w:t>
      </w:r>
      <w:r w:rsidRPr="00AB559B">
        <w:rPr>
          <w:rFonts w:ascii="Bookman Old Style" w:hAnsi="Bookman Old Style"/>
          <w:sz w:val="24"/>
          <w:szCs w:val="24"/>
        </w:rPr>
        <w:t xml:space="preserve">al de </w:t>
      </w:r>
      <w:proofErr w:type="gramStart"/>
      <w:r w:rsidRPr="00AB559B">
        <w:rPr>
          <w:rFonts w:ascii="Bookman Old Style" w:hAnsi="Bookman Old Style"/>
          <w:sz w:val="24"/>
          <w:szCs w:val="24"/>
        </w:rPr>
        <w:t>Piraúba-MG</w:t>
      </w:r>
      <w:proofErr w:type="gramEnd"/>
      <w:r w:rsidRPr="00AB559B">
        <w:rPr>
          <w:rFonts w:ascii="Bookman Old Style" w:hAnsi="Bookman Old Style"/>
          <w:sz w:val="24"/>
          <w:szCs w:val="24"/>
        </w:rPr>
        <w:t>, Sr. ADRIANO CARVALHES GRAVINA, no uso de suas atribuições legais, FAZ SABER, que a Câmara Municipal de Piraúba aprovou e ELE, sanciona a seguinte Lei:</w:t>
      </w:r>
    </w:p>
    <w:p w:rsidR="00AB559B" w:rsidRDefault="00AB559B" w:rsidP="00AB559B">
      <w:pPr>
        <w:spacing w:after="0" w:line="240" w:lineRule="auto"/>
        <w:ind w:firstLine="1701"/>
        <w:jc w:val="both"/>
        <w:rPr>
          <w:rFonts w:ascii="Bookman Old Style" w:hAnsi="Bookman Old Style"/>
          <w:sz w:val="24"/>
          <w:szCs w:val="24"/>
        </w:rPr>
      </w:pPr>
    </w:p>
    <w:p w:rsidR="00E61D15" w:rsidRDefault="00AB559B" w:rsidP="005D1D56">
      <w:pPr>
        <w:spacing w:after="0" w:line="240" w:lineRule="auto"/>
        <w:jc w:val="both"/>
        <w:rPr>
          <w:rFonts w:ascii="Bookman Old Style" w:hAnsi="Bookman Old Style" w:cs="Arial"/>
          <w:sz w:val="24"/>
          <w:szCs w:val="24"/>
        </w:rPr>
      </w:pPr>
      <w:r w:rsidRPr="00AB559B">
        <w:rPr>
          <w:rStyle w:val="Forte"/>
          <w:rFonts w:ascii="Bookman Old Style" w:hAnsi="Bookman Old Style" w:cs="Arial"/>
          <w:sz w:val="24"/>
          <w:szCs w:val="24"/>
        </w:rPr>
        <w:t>Art</w:t>
      </w:r>
      <w:r>
        <w:rPr>
          <w:rStyle w:val="Forte"/>
          <w:rFonts w:ascii="Bookman Old Style" w:hAnsi="Bookman Old Style" w:cs="Arial"/>
          <w:sz w:val="24"/>
          <w:szCs w:val="24"/>
        </w:rPr>
        <w:t>igo</w:t>
      </w:r>
      <w:r w:rsidRPr="00AB559B">
        <w:rPr>
          <w:rStyle w:val="Forte"/>
          <w:rFonts w:ascii="Bookman Old Style" w:hAnsi="Bookman Old Style" w:cs="Arial"/>
          <w:sz w:val="24"/>
          <w:szCs w:val="24"/>
        </w:rPr>
        <w:t xml:space="preserve"> 1º </w:t>
      </w:r>
      <w:r w:rsidRPr="00AB559B">
        <w:rPr>
          <w:rFonts w:ascii="Bookman Old Style" w:hAnsi="Bookman Old Style" w:cs="Arial"/>
          <w:sz w:val="24"/>
          <w:szCs w:val="24"/>
        </w:rPr>
        <w:t xml:space="preserve">- </w:t>
      </w:r>
      <w:r w:rsidR="005D1D56">
        <w:rPr>
          <w:rFonts w:ascii="Bookman Old Style" w:hAnsi="Bookman Old Style" w:cs="Arial"/>
          <w:sz w:val="24"/>
          <w:szCs w:val="24"/>
        </w:rPr>
        <w:t xml:space="preserve">Fica o Poder Executivo Municipal autorizado a conceder, na forma de “Termo de Cessão de Direito de Uso de Imóvel Público Municipal”, para PHOENIX TOWER PARTICIPAÇÕES S.A, inscrita no CNPJ sob o nº. 20.228.158/0001-20, com sede na Avenida Engenheiro Luiz Carlos Berrini, nº. </w:t>
      </w:r>
      <w:proofErr w:type="gramStart"/>
      <w:r w:rsidR="005D1D56">
        <w:rPr>
          <w:rFonts w:ascii="Bookman Old Style" w:hAnsi="Bookman Old Style" w:cs="Arial"/>
          <w:sz w:val="24"/>
          <w:szCs w:val="24"/>
        </w:rPr>
        <w:t>105, 32º</w:t>
      </w:r>
      <w:proofErr w:type="gramEnd"/>
      <w:r w:rsidR="005D1D56">
        <w:rPr>
          <w:rFonts w:ascii="Bookman Old Style" w:hAnsi="Bookman Old Style" w:cs="Arial"/>
          <w:sz w:val="24"/>
          <w:szCs w:val="24"/>
        </w:rPr>
        <w:t xml:space="preserve"> andar, Torre Berrini </w:t>
      </w:r>
      <w:proofErr w:type="spellStart"/>
      <w:r w:rsidR="005D1D56">
        <w:rPr>
          <w:rFonts w:ascii="Bookman Old Style" w:hAnsi="Bookman Old Style" w:cs="Arial"/>
          <w:sz w:val="24"/>
          <w:szCs w:val="24"/>
        </w:rPr>
        <w:t>One</w:t>
      </w:r>
      <w:proofErr w:type="spellEnd"/>
      <w:r w:rsidR="005D1D56">
        <w:rPr>
          <w:rFonts w:ascii="Bookman Old Style" w:hAnsi="Bookman Old Style" w:cs="Arial"/>
          <w:sz w:val="24"/>
          <w:szCs w:val="24"/>
        </w:rPr>
        <w:t>, bairro Cidade Monções, na cidade de São</w:t>
      </w:r>
      <w:r w:rsidR="00ED76D7">
        <w:rPr>
          <w:rFonts w:ascii="Bookman Old Style" w:hAnsi="Bookman Old Style" w:cs="Arial"/>
          <w:sz w:val="24"/>
          <w:szCs w:val="24"/>
        </w:rPr>
        <w:t xml:space="preserve"> Pau</w:t>
      </w:r>
      <w:r w:rsidR="005D1D56">
        <w:rPr>
          <w:rFonts w:ascii="Bookman Old Style" w:hAnsi="Bookman Old Style" w:cs="Arial"/>
          <w:sz w:val="24"/>
          <w:szCs w:val="24"/>
        </w:rPr>
        <w:t>lo/SP, CEP: 04.571-900, uma área de 100m</w:t>
      </w:r>
      <w:r w:rsidR="005D1D56">
        <w:rPr>
          <w:rFonts w:ascii="Bookman Old Style" w:hAnsi="Bookman Old Style" w:cs="Arial"/>
          <w:sz w:val="24"/>
          <w:szCs w:val="24"/>
          <w:vertAlign w:val="superscript"/>
        </w:rPr>
        <w:t>2</w:t>
      </w:r>
      <w:r w:rsidR="002A33BB">
        <w:rPr>
          <w:rFonts w:ascii="Bookman Old Style" w:hAnsi="Bookman Old Style" w:cs="Arial"/>
          <w:sz w:val="24"/>
          <w:szCs w:val="24"/>
        </w:rPr>
        <w:t xml:space="preserve"> (cem metros quadrados), integrante da área total de 142.45,97 há(cento e quarenta e dois hectares, quarenta e cinco ares e noventa e sete centiares) do imóvel rural que lhe pertence, matriculado sob o nº. 7</w:t>
      </w:r>
      <w:r w:rsidR="00C54D03">
        <w:rPr>
          <w:rFonts w:ascii="Bookman Old Style" w:hAnsi="Bookman Old Style" w:cs="Arial"/>
          <w:sz w:val="24"/>
          <w:szCs w:val="24"/>
        </w:rPr>
        <w:t>.895</w:t>
      </w:r>
      <w:r w:rsidR="002A33BB">
        <w:rPr>
          <w:rFonts w:ascii="Bookman Old Style" w:hAnsi="Bookman Old Style" w:cs="Arial"/>
          <w:sz w:val="24"/>
          <w:szCs w:val="24"/>
        </w:rPr>
        <w:t xml:space="preserve">, do Livro </w:t>
      </w:r>
      <w:proofErr w:type="gramStart"/>
      <w:r w:rsidR="002A33BB">
        <w:rPr>
          <w:rFonts w:ascii="Bookman Old Style" w:hAnsi="Bookman Old Style" w:cs="Arial"/>
          <w:sz w:val="24"/>
          <w:szCs w:val="24"/>
        </w:rPr>
        <w:t>2</w:t>
      </w:r>
      <w:proofErr w:type="gramEnd"/>
      <w:r w:rsidR="002A33BB">
        <w:rPr>
          <w:rFonts w:ascii="Bookman Old Style" w:hAnsi="Bookman Old Style" w:cs="Arial"/>
          <w:sz w:val="24"/>
          <w:szCs w:val="24"/>
        </w:rPr>
        <w:t xml:space="preserve"> </w:t>
      </w:r>
      <w:r w:rsidR="00C54D03">
        <w:rPr>
          <w:rFonts w:ascii="Bookman Old Style" w:hAnsi="Bookman Old Style" w:cs="Arial"/>
          <w:sz w:val="24"/>
          <w:szCs w:val="24"/>
        </w:rPr>
        <w:t>RG</w:t>
      </w:r>
      <w:bookmarkStart w:id="0" w:name="_GoBack"/>
      <w:bookmarkEnd w:id="0"/>
      <w:r w:rsidR="002A33BB">
        <w:rPr>
          <w:rFonts w:ascii="Bookman Old Style" w:hAnsi="Bookman Old Style" w:cs="Arial"/>
          <w:sz w:val="24"/>
          <w:szCs w:val="24"/>
        </w:rPr>
        <w:t>, do Cartório de Registro de Imóveis da Comarca de Guarani/MG.</w:t>
      </w:r>
    </w:p>
    <w:p w:rsidR="006A68DE" w:rsidRDefault="006A68DE" w:rsidP="005D1D56">
      <w:pPr>
        <w:spacing w:after="0" w:line="240" w:lineRule="auto"/>
        <w:jc w:val="both"/>
        <w:rPr>
          <w:rFonts w:ascii="Bookman Old Style" w:hAnsi="Bookman Old Style" w:cs="Arial"/>
          <w:sz w:val="24"/>
          <w:szCs w:val="24"/>
        </w:rPr>
      </w:pPr>
    </w:p>
    <w:p w:rsidR="006A68DE" w:rsidRDefault="006A68DE"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Parágrafo Primeiro: O Direito Real de Uso de Imóvel Público Municipal estabelecido nesta Lei, mediante interesse público e acordo entre as partes, terá validade enquanto perdurar o Convênio de Cooperação entre o Município e a empresa cessionária.</w:t>
      </w:r>
    </w:p>
    <w:p w:rsidR="006A68DE" w:rsidRDefault="006A68DE" w:rsidP="005D1D56">
      <w:pPr>
        <w:spacing w:after="0" w:line="240" w:lineRule="auto"/>
        <w:jc w:val="both"/>
        <w:rPr>
          <w:rFonts w:ascii="Bookman Old Style" w:hAnsi="Bookman Old Style" w:cs="Arial"/>
          <w:sz w:val="24"/>
          <w:szCs w:val="24"/>
        </w:rPr>
      </w:pPr>
    </w:p>
    <w:p w:rsidR="006A68DE" w:rsidRDefault="006A68DE"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Parágrafo Segundo: O Município receberá um valor de R$ 2.000,00 (dois mil reais) mensais, que começarão a ser pagos a partir da assinatura do “Termo de Cessão de Direito de Uso de Imóvel Público Municipal”, com o pagamento até o 10º dia útil após o mês pelo qual o aluguel é devido, com depósito na conta corrente a ser informada no termo de cessão, valendo o comprovante de depósito como recibo, sendo permitido o compartilhamento da infraestrutura da torre para as operadoras de telefonia.</w:t>
      </w:r>
    </w:p>
    <w:p w:rsidR="006A68DE" w:rsidRDefault="006A68DE" w:rsidP="005D1D56">
      <w:pPr>
        <w:spacing w:after="0" w:line="240" w:lineRule="auto"/>
        <w:jc w:val="both"/>
        <w:rPr>
          <w:rFonts w:ascii="Bookman Old Style" w:hAnsi="Bookman Old Style" w:cs="Arial"/>
          <w:sz w:val="24"/>
          <w:szCs w:val="24"/>
        </w:rPr>
      </w:pPr>
    </w:p>
    <w:p w:rsidR="006A68DE" w:rsidRDefault="006A68DE"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Parágrafo Terceiro: O prazo de vigência da presente Concessão será de 10 (dez) anos, a contar da data da assinatura do Termo de Autorização de Direito de Uso do Imóvel, podendo ser renovado automaticamente por igual período, caso não haja comunicação contrária das partes, até 06 (seis) meses antes do término de cada período de vigência do Termo.</w:t>
      </w:r>
    </w:p>
    <w:p w:rsidR="006A68DE" w:rsidRDefault="006A68DE" w:rsidP="005D1D56">
      <w:pPr>
        <w:spacing w:after="0" w:line="240" w:lineRule="auto"/>
        <w:jc w:val="both"/>
        <w:rPr>
          <w:rFonts w:ascii="Bookman Old Style" w:hAnsi="Bookman Old Style" w:cs="Arial"/>
          <w:sz w:val="24"/>
          <w:szCs w:val="24"/>
        </w:rPr>
      </w:pPr>
    </w:p>
    <w:p w:rsidR="006A68DE" w:rsidRDefault="006A68DE"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Parágrafo Quarto: Faz parte integrante desta Lei o Croqui da área a ser concedida, que demonstra o local e as instalações a serem realizadas, CNPJ, Contrato Social e Atos Constitutivos da concessionária. </w:t>
      </w:r>
    </w:p>
    <w:p w:rsidR="006A68DE" w:rsidRDefault="006A68DE"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lastRenderedPageBreak/>
        <w:t>Parágrafo Quinto: O valor recebido a título de remuneração</w:t>
      </w:r>
      <w:r w:rsidR="004B27D1">
        <w:rPr>
          <w:rFonts w:ascii="Bookman Old Style" w:hAnsi="Bookman Old Style" w:cs="Arial"/>
          <w:sz w:val="24"/>
          <w:szCs w:val="24"/>
        </w:rPr>
        <w:t xml:space="preserve"> descrito no parágrafo segundo</w:t>
      </w:r>
      <w:proofErr w:type="gramStart"/>
      <w:r w:rsidR="004B27D1">
        <w:rPr>
          <w:rFonts w:ascii="Bookman Old Style" w:hAnsi="Bookman Old Style" w:cs="Arial"/>
          <w:sz w:val="24"/>
          <w:szCs w:val="24"/>
        </w:rPr>
        <w:t>, deverá</w:t>
      </w:r>
      <w:proofErr w:type="gramEnd"/>
      <w:r w:rsidR="004B27D1">
        <w:rPr>
          <w:rFonts w:ascii="Bookman Old Style" w:hAnsi="Bookman Old Style" w:cs="Arial"/>
          <w:sz w:val="24"/>
          <w:szCs w:val="24"/>
        </w:rPr>
        <w:t xml:space="preserve"> ser reajustado pelo Índice Geral de Preços do Mercado – IGPM, ou outro indexador que vier a substituí-lo.</w:t>
      </w:r>
    </w:p>
    <w:p w:rsidR="004B27D1" w:rsidRDefault="004B27D1" w:rsidP="005D1D56">
      <w:pPr>
        <w:spacing w:after="0" w:line="240" w:lineRule="auto"/>
        <w:jc w:val="both"/>
        <w:rPr>
          <w:rFonts w:ascii="Bookman Old Style" w:hAnsi="Bookman Old Style" w:cs="Arial"/>
          <w:sz w:val="24"/>
          <w:szCs w:val="24"/>
        </w:rPr>
      </w:pPr>
    </w:p>
    <w:p w:rsidR="006A68DE" w:rsidRDefault="006A68DE" w:rsidP="005D1D56">
      <w:pPr>
        <w:spacing w:after="0" w:line="240" w:lineRule="auto"/>
        <w:jc w:val="both"/>
        <w:rPr>
          <w:rFonts w:ascii="Bookman Old Style" w:hAnsi="Bookman Old Style" w:cs="Arial"/>
          <w:sz w:val="24"/>
          <w:szCs w:val="24"/>
        </w:rPr>
      </w:pPr>
      <w:r w:rsidRPr="006A68DE">
        <w:rPr>
          <w:rFonts w:ascii="Bookman Old Style" w:hAnsi="Bookman Old Style" w:cs="Arial"/>
          <w:b/>
          <w:sz w:val="24"/>
          <w:szCs w:val="24"/>
        </w:rPr>
        <w:t xml:space="preserve">Artigo 2º </w:t>
      </w:r>
      <w:r>
        <w:rPr>
          <w:rFonts w:ascii="Bookman Old Style" w:hAnsi="Bookman Old Style" w:cs="Arial"/>
          <w:sz w:val="24"/>
          <w:szCs w:val="24"/>
        </w:rPr>
        <w:t xml:space="preserve">- </w:t>
      </w:r>
      <w:r w:rsidR="004B27D1">
        <w:rPr>
          <w:rFonts w:ascii="Bookman Old Style" w:hAnsi="Bookman Old Style" w:cs="Arial"/>
          <w:sz w:val="24"/>
          <w:szCs w:val="24"/>
        </w:rPr>
        <w:t xml:space="preserve">O objeto da presente Concessão destina-se exclusivamente à implantação da Estação de Rádio Base e equipamentos no Município de Piraúba/MG, não podendo a CESSIONÁRIA dar outra finalidade ao imóvel cedido, </w:t>
      </w:r>
      <w:proofErr w:type="gramStart"/>
      <w:r w:rsidR="004B27D1">
        <w:rPr>
          <w:rFonts w:ascii="Bookman Old Style" w:hAnsi="Bookman Old Style" w:cs="Arial"/>
          <w:sz w:val="24"/>
          <w:szCs w:val="24"/>
        </w:rPr>
        <w:t>sob pena</w:t>
      </w:r>
      <w:proofErr w:type="gramEnd"/>
      <w:r w:rsidR="004B27D1">
        <w:rPr>
          <w:rFonts w:ascii="Bookman Old Style" w:hAnsi="Bookman Old Style" w:cs="Arial"/>
          <w:sz w:val="24"/>
          <w:szCs w:val="24"/>
        </w:rPr>
        <w:t xml:space="preserve"> de tal fato dar margem à anulação do Termo.</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 xml:space="preserve">Parágrafo Único: Após o encerramento do prazo de concessão, extinção ou encerramento das atividades, </w:t>
      </w:r>
      <w:proofErr w:type="gramStart"/>
      <w:r>
        <w:rPr>
          <w:rFonts w:ascii="Bookman Old Style" w:hAnsi="Bookman Old Style" w:cs="Arial"/>
          <w:sz w:val="24"/>
          <w:szCs w:val="24"/>
        </w:rPr>
        <w:t>o imóvel objeto da presente Lei, assim como todas as edificações restantes após a desmontagem do sistema implantado ficarão</w:t>
      </w:r>
      <w:proofErr w:type="gramEnd"/>
      <w:r>
        <w:rPr>
          <w:rFonts w:ascii="Bookman Old Style" w:hAnsi="Bookman Old Style" w:cs="Arial"/>
          <w:sz w:val="24"/>
          <w:szCs w:val="24"/>
        </w:rPr>
        <w:t xml:space="preserve"> incorporadas ao patrimônio público municipal.</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b/>
          <w:sz w:val="24"/>
          <w:szCs w:val="24"/>
        </w:rPr>
        <w:t xml:space="preserve">Artigo 3º </w:t>
      </w:r>
      <w:r>
        <w:rPr>
          <w:rFonts w:ascii="Bookman Old Style" w:hAnsi="Bookman Old Style" w:cs="Arial"/>
          <w:sz w:val="24"/>
          <w:szCs w:val="24"/>
        </w:rPr>
        <w:t>- A CESSIONÁRIA se obriga a conservar e manter a área do imóvel da presente Lei como se fosse de sua propriedade, mantendo-a limpa e em condições de utilização, ficando, ainda, responsável direta ou indiretamente por qualquer dano ou prejuízo que vier a causar em decorrência do uso regular ou irregular do referido bem.</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Parágrafo Único: ficará por conta da cessionária toda e qualquer despesa de manutenção da área do imóvel ocupada pela mesma, inclusive as despesas de água, iluminação, telefone e outras despesas incidentes sobre a parte ideal da área objeto do referido compromisso.</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b/>
          <w:sz w:val="24"/>
          <w:szCs w:val="24"/>
        </w:rPr>
        <w:t xml:space="preserve">Artigo 4º - </w:t>
      </w:r>
      <w:r w:rsidR="00D9069D" w:rsidRPr="00D9069D">
        <w:rPr>
          <w:rFonts w:ascii="Bookman Old Style" w:hAnsi="Bookman Old Style" w:cs="Arial"/>
          <w:sz w:val="24"/>
          <w:szCs w:val="24"/>
        </w:rPr>
        <w:t>A</w:t>
      </w:r>
      <w:r>
        <w:rPr>
          <w:rFonts w:ascii="Bookman Old Style" w:hAnsi="Bookman Old Style" w:cs="Arial"/>
          <w:sz w:val="24"/>
          <w:szCs w:val="24"/>
        </w:rPr>
        <w:t xml:space="preserve"> concessão </w:t>
      </w:r>
      <w:r w:rsidR="00D9069D">
        <w:rPr>
          <w:rFonts w:ascii="Bookman Old Style" w:hAnsi="Bookman Old Style" w:cs="Arial"/>
          <w:sz w:val="24"/>
          <w:szCs w:val="24"/>
        </w:rPr>
        <w:t>do</w:t>
      </w:r>
      <w:r>
        <w:rPr>
          <w:rFonts w:ascii="Bookman Old Style" w:hAnsi="Bookman Old Style" w:cs="Arial"/>
          <w:sz w:val="24"/>
          <w:szCs w:val="24"/>
        </w:rPr>
        <w:t xml:space="preserve"> Direito Real de Uso de Imóvel Público Municipal deverá obedecer ao disposto na Lei Orgânica Municipal, no que concerne o interesse público relevante, devidamente justificado, quando da lavratura do contrato ou instrumento público de autorização de concessão de direito real de uso do bem imóvel descrito no artigo 1º da presente Lei. </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sz w:val="24"/>
          <w:szCs w:val="24"/>
        </w:rPr>
        <w:t>Parágrafo Único: Para habilitar-se a Concessão de Direito Real de Uso de Imóvel Público Municipal, a CESSIONÁRIA e/ou as OPERADORAS deverão apresentar junto à Secretaria Municipal de Administração, os documentos que comprovem sua plena atividade e regularidade perante os órgãos federal, estadual e municipal.</w:t>
      </w:r>
    </w:p>
    <w:p w:rsidR="004B27D1" w:rsidRDefault="004B27D1" w:rsidP="005D1D56">
      <w:pPr>
        <w:spacing w:after="0" w:line="240" w:lineRule="auto"/>
        <w:jc w:val="both"/>
        <w:rPr>
          <w:rFonts w:ascii="Bookman Old Style" w:hAnsi="Bookman Old Style" w:cs="Arial"/>
          <w:sz w:val="24"/>
          <w:szCs w:val="24"/>
        </w:rPr>
      </w:pPr>
    </w:p>
    <w:p w:rsidR="004B27D1" w:rsidRDefault="004B27D1" w:rsidP="005D1D56">
      <w:pPr>
        <w:spacing w:after="0" w:line="240" w:lineRule="auto"/>
        <w:jc w:val="both"/>
        <w:rPr>
          <w:rFonts w:ascii="Bookman Old Style" w:hAnsi="Bookman Old Style" w:cs="Arial"/>
          <w:sz w:val="24"/>
          <w:szCs w:val="24"/>
        </w:rPr>
      </w:pPr>
      <w:r>
        <w:rPr>
          <w:rFonts w:ascii="Bookman Old Style" w:hAnsi="Bookman Old Style" w:cs="Arial"/>
          <w:b/>
          <w:sz w:val="24"/>
          <w:szCs w:val="24"/>
        </w:rPr>
        <w:t xml:space="preserve">Artigo 5º - </w:t>
      </w:r>
      <w:r>
        <w:rPr>
          <w:rFonts w:ascii="Bookman Old Style" w:hAnsi="Bookman Old Style" w:cs="Arial"/>
          <w:sz w:val="24"/>
          <w:szCs w:val="24"/>
        </w:rPr>
        <w:t>Esta Lei entra em vigor na data de sua publicação.</w:t>
      </w:r>
    </w:p>
    <w:p w:rsidR="00E61D15" w:rsidRDefault="00E61D15" w:rsidP="00E61D15">
      <w:pPr>
        <w:spacing w:after="0" w:line="240" w:lineRule="auto"/>
        <w:jc w:val="both"/>
        <w:rPr>
          <w:rFonts w:ascii="Bookman Old Style" w:hAnsi="Bookman Old Style" w:cs="Arial"/>
          <w:sz w:val="24"/>
          <w:szCs w:val="24"/>
        </w:rPr>
      </w:pPr>
    </w:p>
    <w:p w:rsidR="00AB559B" w:rsidRDefault="00E61D15" w:rsidP="00E61D15">
      <w:pPr>
        <w:spacing w:after="0" w:line="240" w:lineRule="auto"/>
        <w:ind w:firstLine="1701"/>
        <w:jc w:val="both"/>
        <w:rPr>
          <w:rFonts w:ascii="Bookman Old Style" w:hAnsi="Bookman Old Style" w:cs="Arial"/>
          <w:sz w:val="24"/>
          <w:szCs w:val="24"/>
        </w:rPr>
      </w:pPr>
      <w:r>
        <w:rPr>
          <w:rFonts w:ascii="Bookman Old Style" w:hAnsi="Bookman Old Style" w:cs="Arial"/>
          <w:sz w:val="24"/>
          <w:szCs w:val="24"/>
        </w:rPr>
        <w:t xml:space="preserve">Piraúba, </w:t>
      </w:r>
      <w:r w:rsidR="007A6459">
        <w:rPr>
          <w:rFonts w:ascii="Bookman Old Style" w:hAnsi="Bookman Old Style" w:cs="Arial"/>
          <w:sz w:val="24"/>
          <w:szCs w:val="24"/>
        </w:rPr>
        <w:t>23 de outubro</w:t>
      </w:r>
      <w:r w:rsidR="004B27D1">
        <w:rPr>
          <w:rFonts w:ascii="Bookman Old Style" w:hAnsi="Bookman Old Style" w:cs="Arial"/>
          <w:sz w:val="24"/>
          <w:szCs w:val="24"/>
        </w:rPr>
        <w:t xml:space="preserve"> </w:t>
      </w:r>
      <w:r>
        <w:rPr>
          <w:rFonts w:ascii="Bookman Old Style" w:hAnsi="Bookman Old Style" w:cs="Arial"/>
          <w:sz w:val="24"/>
          <w:szCs w:val="24"/>
        </w:rPr>
        <w:t>de 2018.</w:t>
      </w:r>
    </w:p>
    <w:p w:rsidR="00E61D15" w:rsidRDefault="00E61D15" w:rsidP="00E61D15">
      <w:pPr>
        <w:spacing w:after="0" w:line="240" w:lineRule="auto"/>
        <w:jc w:val="both"/>
        <w:rPr>
          <w:rFonts w:ascii="Bookman Old Style" w:hAnsi="Bookman Old Style" w:cs="Arial"/>
          <w:sz w:val="24"/>
          <w:szCs w:val="24"/>
        </w:rPr>
      </w:pPr>
    </w:p>
    <w:p w:rsidR="007A6459" w:rsidRDefault="007A6459" w:rsidP="00E61D15">
      <w:pPr>
        <w:spacing w:after="0" w:line="240" w:lineRule="auto"/>
        <w:jc w:val="both"/>
        <w:rPr>
          <w:rFonts w:ascii="Bookman Old Style" w:hAnsi="Bookman Old Style" w:cs="Arial"/>
          <w:sz w:val="24"/>
          <w:szCs w:val="24"/>
        </w:rPr>
      </w:pPr>
    </w:p>
    <w:p w:rsidR="00E61D15" w:rsidRPr="00E61D15" w:rsidRDefault="00E61D15" w:rsidP="00E61D15">
      <w:pPr>
        <w:spacing w:after="0" w:line="240" w:lineRule="auto"/>
        <w:jc w:val="center"/>
        <w:rPr>
          <w:rFonts w:ascii="Bookman Old Style" w:hAnsi="Bookman Old Style" w:cs="Arial"/>
          <w:b/>
          <w:i/>
          <w:sz w:val="24"/>
          <w:szCs w:val="24"/>
        </w:rPr>
      </w:pPr>
      <w:r w:rsidRPr="00E61D15">
        <w:rPr>
          <w:rFonts w:ascii="Bookman Old Style" w:hAnsi="Bookman Old Style" w:cs="Arial"/>
          <w:b/>
          <w:i/>
          <w:sz w:val="24"/>
          <w:szCs w:val="24"/>
        </w:rPr>
        <w:t xml:space="preserve">Adriano </w:t>
      </w:r>
      <w:proofErr w:type="spellStart"/>
      <w:r w:rsidRPr="00E61D15">
        <w:rPr>
          <w:rFonts w:ascii="Bookman Old Style" w:hAnsi="Bookman Old Style" w:cs="Arial"/>
          <w:b/>
          <w:i/>
          <w:sz w:val="24"/>
          <w:szCs w:val="24"/>
        </w:rPr>
        <w:t>Carvalhaes</w:t>
      </w:r>
      <w:proofErr w:type="spellEnd"/>
      <w:r w:rsidRPr="00E61D15">
        <w:rPr>
          <w:rFonts w:ascii="Bookman Old Style" w:hAnsi="Bookman Old Style" w:cs="Arial"/>
          <w:b/>
          <w:i/>
          <w:sz w:val="24"/>
          <w:szCs w:val="24"/>
        </w:rPr>
        <w:t xml:space="preserve"> </w:t>
      </w:r>
      <w:proofErr w:type="spellStart"/>
      <w:r w:rsidRPr="00E61D15">
        <w:rPr>
          <w:rFonts w:ascii="Bookman Old Style" w:hAnsi="Bookman Old Style" w:cs="Arial"/>
          <w:b/>
          <w:i/>
          <w:sz w:val="24"/>
          <w:szCs w:val="24"/>
        </w:rPr>
        <w:t>Gravina</w:t>
      </w:r>
      <w:proofErr w:type="spellEnd"/>
    </w:p>
    <w:p w:rsidR="00543252" w:rsidRPr="00543252" w:rsidRDefault="00E61D15" w:rsidP="007A6459">
      <w:pPr>
        <w:spacing w:after="0" w:line="240" w:lineRule="auto"/>
        <w:jc w:val="center"/>
        <w:rPr>
          <w:rFonts w:ascii="Bookman Old Style" w:hAnsi="Bookman Old Style"/>
          <w:sz w:val="24"/>
          <w:szCs w:val="24"/>
        </w:rPr>
      </w:pPr>
      <w:r w:rsidRPr="00E61D15">
        <w:rPr>
          <w:rFonts w:ascii="Bookman Old Style" w:hAnsi="Bookman Old Style" w:cs="Arial"/>
          <w:b/>
          <w:i/>
          <w:sz w:val="24"/>
          <w:szCs w:val="24"/>
        </w:rPr>
        <w:t>Prefeito Municipal</w:t>
      </w:r>
    </w:p>
    <w:sectPr w:rsidR="00543252" w:rsidRPr="00543252" w:rsidSect="007A6459">
      <w:headerReference w:type="default" r:id="rId9"/>
      <w:footerReference w:type="default" r:id="rId10"/>
      <w:pgSz w:w="11906" w:h="16838"/>
      <w:pgMar w:top="1701" w:right="1134" w:bottom="709"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20E6" w:rsidRDefault="005D20E6">
      <w:pPr>
        <w:spacing w:after="0" w:line="240" w:lineRule="auto"/>
      </w:pPr>
      <w:r>
        <w:separator/>
      </w:r>
    </w:p>
  </w:endnote>
  <w:endnote w:type="continuationSeparator" w:id="0">
    <w:p w:rsidR="005D20E6" w:rsidRDefault="005D2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DejaVu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3E5" w:rsidRPr="00745A35" w:rsidRDefault="00EA33E5" w:rsidP="00BB362E">
    <w:pPr>
      <w:pStyle w:val="Corpodetexto"/>
      <w:jc w:val="center"/>
      <w:rPr>
        <w:rFonts w:ascii="Bookman Old Style" w:hAnsi="Bookman Old Style"/>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20E6" w:rsidRDefault="005D20E6">
      <w:pPr>
        <w:spacing w:after="0" w:line="240" w:lineRule="auto"/>
      </w:pPr>
      <w:r>
        <w:separator/>
      </w:r>
    </w:p>
  </w:footnote>
  <w:footnote w:type="continuationSeparator" w:id="0">
    <w:p w:rsidR="005D20E6" w:rsidRDefault="005D20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3E5" w:rsidRDefault="00E21138">
    <w:pPr>
      <w:pStyle w:val="Remissivo8"/>
      <w:jc w:val="center"/>
      <w:rPr>
        <w:b/>
        <w:bCs/>
        <w:sz w:val="20"/>
        <w:szCs w:val="20"/>
      </w:rPr>
    </w:pPr>
    <w:r>
      <w:rPr>
        <w:noProof/>
        <w:sz w:val="18"/>
        <w:szCs w:val="18"/>
      </w:rPr>
      <w:drawing>
        <wp:inline distT="0" distB="0" distL="0" distR="0" wp14:anchorId="74904521" wp14:editId="5DB906EF">
          <wp:extent cx="869315" cy="798195"/>
          <wp:effectExtent l="0" t="0" r="6985" b="190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9315" cy="798195"/>
                  </a:xfrm>
                  <a:prstGeom prst="rect">
                    <a:avLst/>
                  </a:prstGeom>
                  <a:noFill/>
                  <a:ln>
                    <a:noFill/>
                  </a:ln>
                </pic:spPr>
              </pic:pic>
            </a:graphicData>
          </a:graphic>
        </wp:inline>
      </w:drawing>
    </w:r>
  </w:p>
  <w:p w:rsidR="00EA33E5" w:rsidRPr="00745A35" w:rsidRDefault="00EA33E5">
    <w:pPr>
      <w:pStyle w:val="Remissivo8"/>
      <w:jc w:val="center"/>
      <w:rPr>
        <w:rFonts w:ascii="Bookman Old Style" w:hAnsi="Bookman Old Style"/>
        <w:b/>
        <w:bCs/>
        <w:sz w:val="20"/>
        <w:szCs w:val="20"/>
      </w:rPr>
    </w:pPr>
    <w:r w:rsidRPr="00745A35">
      <w:rPr>
        <w:rFonts w:ascii="Bookman Old Style" w:hAnsi="Bookman Old Style"/>
        <w:b/>
        <w:bCs/>
        <w:sz w:val="20"/>
        <w:szCs w:val="20"/>
      </w:rPr>
      <w:t>PREFEITURA MUNICIPAL DE PIRAÚBA/MG</w:t>
    </w:r>
  </w:p>
  <w:p w:rsid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b/>
        <w:bCs/>
        <w:sz w:val="20"/>
        <w:szCs w:val="20"/>
      </w:rPr>
    </w:pPr>
    <w:r>
      <w:rPr>
        <w:rFonts w:ascii="Bookman Old Style" w:hAnsi="Bookman Old Style"/>
        <w:b/>
        <w:bCs/>
        <w:sz w:val="20"/>
        <w:szCs w:val="20"/>
      </w:rPr>
      <w:t>ESTADO DE MINAS GERAIS</w:t>
    </w:r>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r w:rsidRPr="00546D22">
      <w:rPr>
        <w:rFonts w:ascii="Bookman Old Style" w:hAnsi="Bookman Old Style"/>
        <w:sz w:val="20"/>
        <w:szCs w:val="24"/>
      </w:rPr>
      <w:t xml:space="preserve">Rua </w:t>
    </w:r>
    <w:proofErr w:type="spellStart"/>
    <w:r w:rsidRPr="00546D22">
      <w:rPr>
        <w:rFonts w:ascii="Bookman Old Style" w:hAnsi="Bookman Old Style"/>
        <w:sz w:val="20"/>
        <w:szCs w:val="24"/>
      </w:rPr>
      <w:t>Opemá</w:t>
    </w:r>
    <w:proofErr w:type="spellEnd"/>
    <w:r w:rsidRPr="00546D22">
      <w:rPr>
        <w:rFonts w:ascii="Bookman Old Style" w:hAnsi="Bookman Old Style"/>
        <w:sz w:val="20"/>
        <w:szCs w:val="24"/>
      </w:rPr>
      <w:t>, nº. 610, Centro, Piraúba/MG, CEP: 36.170-</w:t>
    </w:r>
    <w:proofErr w:type="gramStart"/>
    <w:r w:rsidRPr="00546D22">
      <w:rPr>
        <w:rFonts w:ascii="Bookman Old Style" w:hAnsi="Bookman Old Style"/>
        <w:sz w:val="20"/>
        <w:szCs w:val="24"/>
      </w:rPr>
      <w:t>000</w:t>
    </w:r>
    <w:proofErr w:type="gramEnd"/>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sz w:val="20"/>
        <w:szCs w:val="24"/>
      </w:rPr>
    </w:pPr>
    <w:proofErr w:type="gramStart"/>
    <w:r w:rsidRPr="00546D22">
      <w:rPr>
        <w:rFonts w:ascii="Bookman Old Style" w:hAnsi="Bookman Old Style"/>
        <w:sz w:val="20"/>
        <w:szCs w:val="24"/>
      </w:rPr>
      <w:t>Telefax :</w:t>
    </w:r>
    <w:proofErr w:type="gramEnd"/>
    <w:r w:rsidRPr="00546D22">
      <w:rPr>
        <w:rFonts w:ascii="Bookman Old Style" w:hAnsi="Bookman Old Style"/>
        <w:sz w:val="20"/>
        <w:szCs w:val="24"/>
      </w:rPr>
      <w:t xml:space="preserve"> (32) 3573 – 1575 – 1698</w:t>
    </w:r>
  </w:p>
  <w:p w:rsidR="00546D22" w:rsidRPr="00546D22" w:rsidRDefault="00546D22" w:rsidP="00546D22">
    <w:pPr>
      <w:pBdr>
        <w:bottom w:val="single" w:sz="12" w:space="1" w:color="auto"/>
      </w:pBdr>
      <w:tabs>
        <w:tab w:val="center" w:pos="4252"/>
        <w:tab w:val="right" w:pos="8504"/>
      </w:tabs>
      <w:spacing w:after="0" w:line="240" w:lineRule="auto"/>
      <w:jc w:val="center"/>
      <w:rPr>
        <w:rFonts w:ascii="Bookman Old Style" w:hAnsi="Bookman Old Style"/>
        <w:b/>
        <w:bCs/>
        <w:sz w:val="16"/>
        <w:szCs w:val="20"/>
      </w:rPr>
    </w:pPr>
    <w:r w:rsidRPr="00546D22">
      <w:rPr>
        <w:rFonts w:ascii="Bookman Old Style" w:hAnsi="Bookman Old Style"/>
        <w:sz w:val="20"/>
        <w:szCs w:val="24"/>
      </w:rPr>
      <w:t xml:space="preserve">E-mail: </w:t>
    </w:r>
    <w:hyperlink r:id="rId2" w:history="1">
      <w:r w:rsidRPr="00546D22">
        <w:rPr>
          <w:rStyle w:val="Hyperlink"/>
          <w:rFonts w:ascii="Bookman Old Style" w:hAnsi="Bookman Old Style"/>
          <w:sz w:val="20"/>
          <w:szCs w:val="24"/>
        </w:rPr>
        <w:t>prefeiturapirauba@hotmail.com</w:t>
      </w:r>
    </w:hyperlink>
  </w:p>
  <w:p w:rsidR="00546D22" w:rsidRPr="00546D22" w:rsidRDefault="00546D22" w:rsidP="00546D22">
    <w:pPr>
      <w:tabs>
        <w:tab w:val="center" w:pos="4252"/>
        <w:tab w:val="right" w:pos="8504"/>
      </w:tabs>
      <w:spacing w:after="0" w:line="240" w:lineRule="auto"/>
      <w:jc w:val="center"/>
      <w:rPr>
        <w:rFonts w:ascii="Bookman Old Style" w:hAnsi="Bookman Old Style"/>
        <w:b/>
        <w:bCs/>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A1EA5"/>
    <w:multiLevelType w:val="hybridMultilevel"/>
    <w:tmpl w:val="E68C24A6"/>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1DAB55C6"/>
    <w:multiLevelType w:val="hybridMultilevel"/>
    <w:tmpl w:val="674C67B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CFC78C0"/>
    <w:multiLevelType w:val="hybridMultilevel"/>
    <w:tmpl w:val="542EBD6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E4F435F"/>
    <w:multiLevelType w:val="hybridMultilevel"/>
    <w:tmpl w:val="66203322"/>
    <w:lvl w:ilvl="0" w:tplc="1170792E">
      <w:start w:val="1"/>
      <w:numFmt w:val="lowerLetter"/>
      <w:lvlText w:val="%1)"/>
      <w:lvlJc w:val="left"/>
      <w:pPr>
        <w:ind w:left="720" w:hanging="360"/>
      </w:pPr>
      <w:rPr>
        <w:rFonts w:hint="default"/>
        <w:w w:val="107"/>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6A40994"/>
    <w:multiLevelType w:val="hybridMultilevel"/>
    <w:tmpl w:val="5176B1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1"/>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5F31"/>
    <w:rsid w:val="00046379"/>
    <w:rsid w:val="000567E1"/>
    <w:rsid w:val="000A4DA3"/>
    <w:rsid w:val="000C41E0"/>
    <w:rsid w:val="000D2151"/>
    <w:rsid w:val="000D410D"/>
    <w:rsid w:val="000D77CE"/>
    <w:rsid w:val="000F28CC"/>
    <w:rsid w:val="001169F8"/>
    <w:rsid w:val="00120E7B"/>
    <w:rsid w:val="00134C0C"/>
    <w:rsid w:val="001668DB"/>
    <w:rsid w:val="001B481A"/>
    <w:rsid w:val="002833AE"/>
    <w:rsid w:val="002A33BB"/>
    <w:rsid w:val="002E696C"/>
    <w:rsid w:val="00313BDD"/>
    <w:rsid w:val="003160BE"/>
    <w:rsid w:val="003227A9"/>
    <w:rsid w:val="003432E4"/>
    <w:rsid w:val="00365C43"/>
    <w:rsid w:val="00375F31"/>
    <w:rsid w:val="003A463E"/>
    <w:rsid w:val="003B255F"/>
    <w:rsid w:val="003E519A"/>
    <w:rsid w:val="003F62D7"/>
    <w:rsid w:val="00411F69"/>
    <w:rsid w:val="00431A2C"/>
    <w:rsid w:val="004B27D1"/>
    <w:rsid w:val="004F6ED1"/>
    <w:rsid w:val="00522F15"/>
    <w:rsid w:val="00543252"/>
    <w:rsid w:val="00546D22"/>
    <w:rsid w:val="0055184E"/>
    <w:rsid w:val="00553CCB"/>
    <w:rsid w:val="00554577"/>
    <w:rsid w:val="00562160"/>
    <w:rsid w:val="005B4294"/>
    <w:rsid w:val="005B7608"/>
    <w:rsid w:val="005D1D56"/>
    <w:rsid w:val="005D20E6"/>
    <w:rsid w:val="006A68DE"/>
    <w:rsid w:val="006C45A2"/>
    <w:rsid w:val="00745A35"/>
    <w:rsid w:val="0078724B"/>
    <w:rsid w:val="0079179C"/>
    <w:rsid w:val="007A6459"/>
    <w:rsid w:val="00801A70"/>
    <w:rsid w:val="00803723"/>
    <w:rsid w:val="008102BF"/>
    <w:rsid w:val="00830318"/>
    <w:rsid w:val="00857DCB"/>
    <w:rsid w:val="008613D2"/>
    <w:rsid w:val="008E33FC"/>
    <w:rsid w:val="0093046C"/>
    <w:rsid w:val="00950AB2"/>
    <w:rsid w:val="00956A5E"/>
    <w:rsid w:val="0096798C"/>
    <w:rsid w:val="00970423"/>
    <w:rsid w:val="00971FDA"/>
    <w:rsid w:val="009B431C"/>
    <w:rsid w:val="009C6827"/>
    <w:rsid w:val="00A60C37"/>
    <w:rsid w:val="00A85F81"/>
    <w:rsid w:val="00AB559B"/>
    <w:rsid w:val="00AE0A3F"/>
    <w:rsid w:val="00AE286F"/>
    <w:rsid w:val="00AF6762"/>
    <w:rsid w:val="00B06A26"/>
    <w:rsid w:val="00B11FCA"/>
    <w:rsid w:val="00B22EE5"/>
    <w:rsid w:val="00B50E4F"/>
    <w:rsid w:val="00BA07E0"/>
    <w:rsid w:val="00BA496D"/>
    <w:rsid w:val="00BB362E"/>
    <w:rsid w:val="00C0658C"/>
    <w:rsid w:val="00C54D03"/>
    <w:rsid w:val="00C56FB2"/>
    <w:rsid w:val="00C64465"/>
    <w:rsid w:val="00C67E61"/>
    <w:rsid w:val="00C81B5A"/>
    <w:rsid w:val="00D01BA3"/>
    <w:rsid w:val="00D05CFD"/>
    <w:rsid w:val="00D2079A"/>
    <w:rsid w:val="00D61252"/>
    <w:rsid w:val="00D9069D"/>
    <w:rsid w:val="00DA1FC1"/>
    <w:rsid w:val="00DA7FD2"/>
    <w:rsid w:val="00DE023D"/>
    <w:rsid w:val="00DF6FC1"/>
    <w:rsid w:val="00DF76E5"/>
    <w:rsid w:val="00E111A5"/>
    <w:rsid w:val="00E21138"/>
    <w:rsid w:val="00E51D4E"/>
    <w:rsid w:val="00E57854"/>
    <w:rsid w:val="00E61D15"/>
    <w:rsid w:val="00E77E4E"/>
    <w:rsid w:val="00EA33E5"/>
    <w:rsid w:val="00EA6284"/>
    <w:rsid w:val="00EB75C5"/>
    <w:rsid w:val="00ED76D7"/>
    <w:rsid w:val="00F05D78"/>
    <w:rsid w:val="00F21070"/>
    <w:rsid w:val="00F36AB3"/>
    <w:rsid w:val="00F36E70"/>
    <w:rsid w:val="00F4351B"/>
    <w:rsid w:val="00F52DDD"/>
    <w:rsid w:val="00F7186D"/>
    <w:rsid w:val="00FA3B82"/>
    <w:rsid w:val="00FC79BF"/>
    <w:rsid w:val="00FD5BA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able of figures"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Ttulo1">
    <w:name w:val="heading 1"/>
    <w:basedOn w:val="Normal"/>
    <w:next w:val="Normal"/>
    <w:uiPriority w:val="1"/>
    <w:qFormat/>
    <w:pPr>
      <w:spacing w:before="240" w:after="60"/>
      <w:outlineLvl w:val="0"/>
    </w:pPr>
    <w:rPr>
      <w:rFonts w:ascii="Cambria" w:eastAsia="Times New Roman" w:hAnsi="Cambria"/>
      <w:b/>
      <w:bCs/>
      <w:sz w:val="32"/>
      <w:szCs w:val="32"/>
      <w:lang w:val="x-none"/>
    </w:rPr>
  </w:style>
  <w:style w:type="paragraph" w:styleId="Ttulo2">
    <w:name w:val="heading 2"/>
    <w:basedOn w:val="Normal"/>
    <w:uiPriority w:val="1"/>
    <w:qFormat/>
    <w:pPr>
      <w:spacing w:before="100" w:beforeAutospacing="1" w:after="100" w:afterAutospacing="1" w:line="240" w:lineRule="auto"/>
      <w:outlineLvl w:val="1"/>
    </w:pPr>
    <w:rPr>
      <w:rFonts w:ascii="Times New Roman" w:eastAsia="Times New Roman" w:hAnsi="Times New Roman"/>
      <w:b/>
      <w:bCs/>
      <w:sz w:val="36"/>
      <w:szCs w:val="36"/>
      <w:lang w:val="x-none"/>
    </w:rPr>
  </w:style>
  <w:style w:type="paragraph" w:styleId="Ttulo3">
    <w:name w:val="heading 3"/>
    <w:basedOn w:val="Normal"/>
    <w:next w:val="Normal"/>
    <w:link w:val="Ttulo3Char"/>
    <w:uiPriority w:val="1"/>
    <w:unhideWhenUsed/>
    <w:qFormat/>
    <w:rsid w:val="00C64465"/>
    <w:pPr>
      <w:keepNext/>
      <w:spacing w:before="240" w:after="60"/>
      <w:outlineLvl w:val="2"/>
    </w:pPr>
    <w:rPr>
      <w:rFonts w:ascii="Cambria" w:eastAsia="Times New Roman" w:hAnsi="Cambria"/>
      <w:b/>
      <w:bCs/>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Remissivo61">
    <w:name w:val="Remissivo 61"/>
    <w:basedOn w:val="Tabelanormal"/>
    <w:tblPr>
      <w:tblInd w:w="0" w:type="dxa"/>
      <w:tblCellMar>
        <w:top w:w="0" w:type="dxa"/>
        <w:left w:w="0" w:type="dxa"/>
        <w:bottom w:w="0" w:type="dxa"/>
        <w:right w:w="0" w:type="dxa"/>
      </w:tblCellMar>
    </w:tblPr>
  </w:style>
  <w:style w:type="paragraph" w:styleId="Remissivo7">
    <w:name w:val="index 7"/>
    <w:basedOn w:val="Normal"/>
    <w:qFormat/>
    <w:pPr>
      <w:ind w:left="720"/>
      <w:contextualSpacing/>
    </w:pPr>
  </w:style>
  <w:style w:type="paragraph" w:styleId="Remissivo8">
    <w:name w:val="index 8"/>
    <w:basedOn w:val="Normal"/>
    <w:unhideWhenUsed/>
    <w:pPr>
      <w:spacing w:after="0" w:line="240" w:lineRule="auto"/>
    </w:pPr>
  </w:style>
  <w:style w:type="character" w:customStyle="1" w:styleId="CabealhoChar">
    <w:name w:val="Cabeçalho Char"/>
    <w:basedOn w:val="Fontepargpadro"/>
    <w:uiPriority w:val="99"/>
  </w:style>
  <w:style w:type="paragraph" w:styleId="Sumrio1">
    <w:name w:val="toc 1"/>
    <w:basedOn w:val="Normal"/>
    <w:unhideWhenUsed/>
    <w:pPr>
      <w:spacing w:after="0" w:line="240" w:lineRule="auto"/>
    </w:pPr>
  </w:style>
  <w:style w:type="character" w:customStyle="1" w:styleId="RodapChar">
    <w:name w:val="Rodapé Char"/>
    <w:basedOn w:val="Fontepargpadro"/>
    <w:uiPriority w:val="99"/>
  </w:style>
  <w:style w:type="character" w:customStyle="1" w:styleId="Sumrio31">
    <w:name w:val="Sumário 31"/>
    <w:qFormat/>
    <w:rPr>
      <w:b/>
      <w:bCs/>
    </w:rPr>
  </w:style>
  <w:style w:type="paragraph" w:styleId="Sumrio4">
    <w:name w:val="toc 4"/>
    <w:basedOn w:val="Normal"/>
    <w:unhideWhenUsed/>
    <w:pPr>
      <w:spacing w:before="100" w:beforeAutospacing="1" w:after="100" w:afterAutospacing="1" w:line="240" w:lineRule="auto"/>
    </w:pPr>
    <w:rPr>
      <w:rFonts w:ascii="Times New Roman" w:eastAsia="Times New Roman" w:hAnsi="Times New Roman"/>
      <w:sz w:val="24"/>
      <w:szCs w:val="24"/>
    </w:rPr>
  </w:style>
  <w:style w:type="character" w:customStyle="1" w:styleId="Sumrio51">
    <w:name w:val="Sumário 51"/>
    <w:unhideWhenUsed/>
    <w:rPr>
      <w:color w:val="0000FF"/>
      <w:u w:val="single"/>
    </w:rPr>
  </w:style>
  <w:style w:type="character" w:customStyle="1" w:styleId="highlightedsearchterm">
    <w:name w:val="highlightedsearchterm"/>
    <w:basedOn w:val="Fontepargpadro"/>
  </w:style>
  <w:style w:type="paragraph" w:customStyle="1" w:styleId="Contedodatabela">
    <w:name w:val="Conteúdo da tabela"/>
    <w:basedOn w:val="Normal"/>
    <w:pPr>
      <w:spacing w:after="0" w:line="240" w:lineRule="auto"/>
    </w:pPr>
    <w:rPr>
      <w:rFonts w:ascii="Times New Roman" w:eastAsia="DejaVu Sans" w:hAnsi="Times New Roman"/>
      <w:sz w:val="24"/>
      <w:szCs w:val="24"/>
    </w:rPr>
  </w:style>
  <w:style w:type="paragraph" w:styleId="Sumrio8">
    <w:name w:val="toc 8"/>
    <w:basedOn w:val="Normal"/>
    <w:pPr>
      <w:spacing w:after="0" w:line="240" w:lineRule="auto"/>
      <w:jc w:val="both"/>
    </w:pPr>
    <w:rPr>
      <w:rFonts w:ascii="Times New Roman" w:eastAsia="Times New Roman" w:hAnsi="Times New Roman"/>
      <w:sz w:val="24"/>
      <w:szCs w:val="24"/>
      <w:lang w:val="x-none"/>
    </w:rPr>
  </w:style>
  <w:style w:type="character" w:customStyle="1" w:styleId="CorpodetextoChar">
    <w:name w:val="Corpo de texto Char"/>
    <w:rPr>
      <w:rFonts w:ascii="Times New Roman" w:eastAsia="Times New Roman" w:hAnsi="Times New Roman"/>
      <w:sz w:val="24"/>
      <w:szCs w:val="24"/>
    </w:rPr>
  </w:style>
  <w:style w:type="character" w:customStyle="1" w:styleId="Ttulo2Char">
    <w:name w:val="Título 2 Char"/>
    <w:rPr>
      <w:rFonts w:ascii="Times New Roman" w:eastAsia="Times New Roman" w:hAnsi="Times New Roman"/>
      <w:b/>
      <w:bCs/>
      <w:sz w:val="36"/>
      <w:szCs w:val="36"/>
    </w:rPr>
  </w:style>
  <w:style w:type="character" w:customStyle="1" w:styleId="apple-converted-space">
    <w:name w:val="apple-converted-space"/>
  </w:style>
  <w:style w:type="character" w:customStyle="1" w:styleId="listaunidade">
    <w:name w:val="lista__unidade"/>
  </w:style>
  <w:style w:type="paragraph" w:customStyle="1" w:styleId="cabecalhodescricao">
    <w:name w:val="cabecalho__descricao"/>
    <w:basedOn w:val="Normal"/>
    <w:pPr>
      <w:spacing w:before="100" w:beforeAutospacing="1" w:after="100" w:afterAutospacing="1" w:line="240" w:lineRule="auto"/>
    </w:pPr>
    <w:rPr>
      <w:rFonts w:ascii="Times New Roman" w:eastAsia="Times New Roman" w:hAnsi="Times New Roman"/>
      <w:sz w:val="24"/>
      <w:szCs w:val="24"/>
    </w:rPr>
  </w:style>
  <w:style w:type="character" w:customStyle="1" w:styleId="Ttulo1Char">
    <w:name w:val="Título 1 Char"/>
    <w:rPr>
      <w:rFonts w:ascii="Cambria" w:eastAsia="Times New Roman" w:hAnsi="Cambria" w:cs="Times New Roman"/>
      <w:b/>
      <w:bCs/>
      <w:sz w:val="32"/>
      <w:szCs w:val="32"/>
    </w:rPr>
  </w:style>
  <w:style w:type="paragraph" w:styleId="Ttulodendiceremissivo">
    <w:name w:val="index heading"/>
    <w:basedOn w:val="Ttulo1"/>
    <w:next w:val="Normal"/>
    <w:semiHidden/>
    <w:unhideWhenUsed/>
    <w:qFormat/>
    <w:pPr>
      <w:spacing w:before="480" w:after="0"/>
      <w:outlineLvl w:val="9"/>
    </w:pPr>
    <w:rPr>
      <w:color w:val="365F91"/>
      <w:sz w:val="28"/>
      <w:szCs w:val="28"/>
    </w:rPr>
  </w:style>
  <w:style w:type="paragraph" w:styleId="Legenda">
    <w:name w:val="caption"/>
    <w:basedOn w:val="Normal"/>
    <w:next w:val="Normal"/>
    <w:autoRedefine/>
    <w:unhideWhenUsed/>
  </w:style>
  <w:style w:type="paragraph" w:styleId="ndicedeilustraes">
    <w:name w:val="table of figures"/>
    <w:basedOn w:val="Normal"/>
    <w:next w:val="Normal"/>
    <w:autoRedefine/>
    <w:unhideWhenUsed/>
    <w:pPr>
      <w:ind w:left="220"/>
    </w:pPr>
  </w:style>
  <w:style w:type="paragraph" w:styleId="Destinatrio">
    <w:name w:val="envelope address"/>
    <w:basedOn w:val="Normal"/>
    <w:semiHidden/>
    <w:unhideWhenUsed/>
    <w:pPr>
      <w:spacing w:after="0" w:line="240" w:lineRule="auto"/>
    </w:pPr>
    <w:rPr>
      <w:rFonts w:ascii="Tahoma" w:hAnsi="Tahoma"/>
      <w:sz w:val="16"/>
      <w:szCs w:val="16"/>
      <w:lang w:val="x-none"/>
    </w:rPr>
  </w:style>
  <w:style w:type="character" w:customStyle="1" w:styleId="TextodebaloChar">
    <w:name w:val="Texto de balão Char"/>
    <w:uiPriority w:val="99"/>
    <w:semiHidden/>
    <w:rPr>
      <w:rFonts w:ascii="Tahoma" w:hAnsi="Tahoma" w:cs="Tahoma"/>
      <w:sz w:val="16"/>
      <w:szCs w:val="16"/>
    </w:rPr>
  </w:style>
  <w:style w:type="paragraph" w:customStyle="1" w:styleId="Refdenotaderodap1">
    <w:name w:val="Ref. de nota de rodapé1"/>
    <w:qFormat/>
    <w:rPr>
      <w:sz w:val="22"/>
      <w:szCs w:val="22"/>
    </w:rPr>
  </w:style>
  <w:style w:type="paragraph" w:customStyle="1" w:styleId="Refdecomentrio1">
    <w:name w:val="Ref. de comentário1"/>
    <w:basedOn w:val="Normal"/>
    <w:unhideWhenUsed/>
    <w:pPr>
      <w:spacing w:after="0" w:line="240" w:lineRule="auto"/>
    </w:pPr>
    <w:rPr>
      <w:rFonts w:ascii="Times New Roman" w:eastAsia="Times New Roman" w:hAnsi="Times New Roman"/>
      <w:sz w:val="20"/>
      <w:szCs w:val="20"/>
      <w:lang w:val="x-none"/>
    </w:rPr>
  </w:style>
  <w:style w:type="character" w:customStyle="1" w:styleId="TextodenotaderodapChar">
    <w:name w:val="Texto de nota de rodapé Char"/>
    <w:rPr>
      <w:rFonts w:ascii="Times New Roman" w:eastAsia="Times New Roman" w:hAnsi="Times New Roman"/>
    </w:rPr>
  </w:style>
  <w:style w:type="character" w:styleId="Nmerodepgina">
    <w:name w:val="page number"/>
    <w:unhideWhenUsed/>
    <w:rPr>
      <w:rFonts w:cs="Times New Roman"/>
      <w:vertAlign w:val="superscript"/>
    </w:rPr>
  </w:style>
  <w:style w:type="table" w:customStyle="1" w:styleId="SombreamentoClaro1">
    <w:name w:val="Sombreamento Claro1"/>
    <w:basedOn w:val="Tabelanormal"/>
    <w:rPr>
      <w:color w:val="000000"/>
    </w:rPr>
    <w:tblPr>
      <w:tblInd w:w="0" w:type="dxa"/>
      <w:tblCellMar>
        <w:top w:w="0" w:type="dxa"/>
        <w:left w:w="0" w:type="dxa"/>
        <w:bottom w:w="0" w:type="dxa"/>
        <w:right w:w="0" w:type="dxa"/>
      </w:tblCellMar>
    </w:tblPr>
  </w:style>
  <w:style w:type="paragraph" w:customStyle="1" w:styleId="Default">
    <w:name w:val="Default"/>
    <w:rPr>
      <w:rFonts w:ascii="Franklin Gothic Book" w:hAnsi="Franklin Gothic Book" w:cs="Franklin Gothic Book"/>
      <w:color w:val="000000"/>
      <w:sz w:val="24"/>
      <w:szCs w:val="24"/>
    </w:rPr>
  </w:style>
  <w:style w:type="table" w:customStyle="1" w:styleId="SombreamentoClaro-nfase11">
    <w:name w:val="Sombreamento Claro - Ênfase 11"/>
    <w:basedOn w:val="Tabelanormal"/>
    <w:rPr>
      <w:color w:val="365F91"/>
    </w:rPr>
    <w:tblPr>
      <w:tblInd w:w="0" w:type="dxa"/>
      <w:tblCellMar>
        <w:top w:w="0" w:type="dxa"/>
        <w:left w:w="0" w:type="dxa"/>
        <w:bottom w:w="0" w:type="dxa"/>
        <w:right w:w="0" w:type="dxa"/>
      </w:tblCellMar>
    </w:tblPr>
  </w:style>
  <w:style w:type="table" w:customStyle="1" w:styleId="Textodemacro1">
    <w:name w:val="Texto de macro1"/>
    <w:basedOn w:val="Tabelanormal"/>
    <w:rPr>
      <w:color w:val="76923C"/>
    </w:rPr>
    <w:tblPr>
      <w:tblInd w:w="0" w:type="dxa"/>
      <w:tblCellMar>
        <w:top w:w="0" w:type="dxa"/>
        <w:left w:w="0" w:type="dxa"/>
        <w:bottom w:w="0" w:type="dxa"/>
        <w:right w:w="0" w:type="dxa"/>
      </w:tblCellMar>
    </w:tblPr>
  </w:style>
  <w:style w:type="table" w:customStyle="1" w:styleId="GradeClara1">
    <w:name w:val="Grade Clara1"/>
    <w:basedOn w:val="Tabelanormal"/>
    <w:tblPr>
      <w:tblInd w:w="0" w:type="dxa"/>
      <w:tblCellMar>
        <w:top w:w="0" w:type="dxa"/>
        <w:left w:w="0" w:type="dxa"/>
        <w:bottom w:w="0" w:type="dxa"/>
        <w:right w:w="0" w:type="dxa"/>
      </w:tblCellMar>
    </w:tblPr>
  </w:style>
  <w:style w:type="table" w:customStyle="1" w:styleId="Lista1">
    <w:name w:val="Lista1"/>
    <w:basedOn w:val="Tabelanormal"/>
    <w:tblPr>
      <w:tblInd w:w="0" w:type="dxa"/>
      <w:tblCellMar>
        <w:top w:w="0" w:type="dxa"/>
        <w:left w:w="0" w:type="dxa"/>
        <w:bottom w:w="0" w:type="dxa"/>
        <w:right w:w="0" w:type="dxa"/>
      </w:tblCellMar>
    </w:tblPr>
  </w:style>
  <w:style w:type="table" w:customStyle="1" w:styleId="Commarcadores1">
    <w:name w:val="Com marcadores1"/>
    <w:basedOn w:val="Tabelanormal"/>
    <w:tblPr>
      <w:tblInd w:w="0" w:type="dxa"/>
      <w:tblCellMar>
        <w:top w:w="0" w:type="dxa"/>
        <w:left w:w="0" w:type="dxa"/>
        <w:bottom w:w="0" w:type="dxa"/>
        <w:right w:w="0" w:type="dxa"/>
      </w:tblCellMar>
    </w:tblPr>
  </w:style>
  <w:style w:type="table" w:customStyle="1" w:styleId="Numerada1">
    <w:name w:val="Numerada1"/>
    <w:basedOn w:val="Tabelanormal"/>
    <w:tblPr>
      <w:tblInd w:w="0" w:type="dxa"/>
      <w:tblCellMar>
        <w:top w:w="0" w:type="dxa"/>
        <w:left w:w="0" w:type="dxa"/>
        <w:bottom w:w="0" w:type="dxa"/>
        <w:right w:w="0" w:type="dxa"/>
      </w:tblCellMar>
    </w:tblPr>
  </w:style>
  <w:style w:type="table" w:customStyle="1" w:styleId="Estilo1">
    <w:name w:val="Estilo1"/>
    <w:basedOn w:val="Lista51"/>
    <w:qFormat/>
    <w:tblPr>
      <w:tblInd w:w="0" w:type="dxa"/>
      <w:tblCellMar>
        <w:top w:w="0" w:type="dxa"/>
        <w:left w:w="0" w:type="dxa"/>
        <w:bottom w:w="0" w:type="dxa"/>
        <w:right w:w="0" w:type="dxa"/>
      </w:tblCellMar>
    </w:tblPr>
  </w:style>
  <w:style w:type="table" w:customStyle="1" w:styleId="GradeMdia31">
    <w:name w:val="Grade Média 31"/>
    <w:basedOn w:val="Tabelanormal"/>
    <w:tblPr>
      <w:tblInd w:w="0" w:type="dxa"/>
      <w:tblCellMar>
        <w:top w:w="0" w:type="dxa"/>
        <w:left w:w="0" w:type="dxa"/>
        <w:bottom w:w="0" w:type="dxa"/>
        <w:right w:w="0" w:type="dxa"/>
      </w:tblCellMar>
    </w:tblPr>
  </w:style>
  <w:style w:type="table" w:customStyle="1" w:styleId="ListaColorida1">
    <w:name w:val="Lista Colorida1"/>
    <w:basedOn w:val="Tabelanormal"/>
    <w:rPr>
      <w:color w:val="000000"/>
    </w:rPr>
    <w:tblPr>
      <w:tblInd w:w="0" w:type="dxa"/>
      <w:tblCellMar>
        <w:top w:w="0" w:type="dxa"/>
        <w:left w:w="0" w:type="dxa"/>
        <w:bottom w:w="0" w:type="dxa"/>
        <w:right w:w="0" w:type="dxa"/>
      </w:tblCellMar>
    </w:tblPr>
  </w:style>
  <w:style w:type="table" w:customStyle="1" w:styleId="Lista51">
    <w:name w:val="Lista 51"/>
    <w:basedOn w:val="Tabelanormal"/>
    <w:semiHidden/>
    <w:unhideWhenUsed/>
    <w:pPr>
      <w:spacing w:after="200" w:line="276" w:lineRule="auto"/>
    </w:pPr>
    <w:tblPr>
      <w:tblInd w:w="0" w:type="dxa"/>
      <w:tblCellMar>
        <w:top w:w="0" w:type="dxa"/>
        <w:left w:w="0" w:type="dxa"/>
        <w:bottom w:w="0" w:type="dxa"/>
        <w:right w:w="0" w:type="dxa"/>
      </w:tblCellMar>
    </w:tblPr>
  </w:style>
  <w:style w:type="table" w:customStyle="1" w:styleId="GradeColorida1">
    <w:name w:val="Grade Colorida1"/>
    <w:basedOn w:val="Tabelanormal"/>
    <w:rPr>
      <w:color w:val="000000"/>
    </w:rPr>
    <w:tblPr>
      <w:tblInd w:w="0" w:type="dxa"/>
      <w:tblCellMar>
        <w:top w:w="0" w:type="dxa"/>
        <w:left w:w="0" w:type="dxa"/>
        <w:bottom w:w="0" w:type="dxa"/>
        <w:right w:w="0" w:type="dxa"/>
      </w:tblCellMar>
    </w:tblPr>
  </w:style>
  <w:style w:type="table" w:customStyle="1" w:styleId="Commarcadores31">
    <w:name w:val="Com marcadores 31"/>
    <w:basedOn w:val="Tabelanormal"/>
    <w:rPr>
      <w:color w:val="000000"/>
    </w:rPr>
    <w:tblPr>
      <w:tblInd w:w="0" w:type="dxa"/>
      <w:tblCellMar>
        <w:top w:w="0" w:type="dxa"/>
        <w:left w:w="0" w:type="dxa"/>
        <w:bottom w:w="0" w:type="dxa"/>
        <w:right w:w="0" w:type="dxa"/>
      </w:tblCellMar>
    </w:tblPr>
  </w:style>
  <w:style w:type="table" w:customStyle="1" w:styleId="GradeMdia21">
    <w:name w:val="Grade Média 21"/>
    <w:basedOn w:val="Tabelanormal"/>
    <w:rPr>
      <w:rFonts w:ascii="Cambria" w:eastAsia="Times New Roman" w:hAnsi="Cambria"/>
      <w:color w:val="000000"/>
    </w:rPr>
    <w:tblPr>
      <w:tblInd w:w="0" w:type="dxa"/>
      <w:tblCellMar>
        <w:top w:w="0" w:type="dxa"/>
        <w:left w:w="0" w:type="dxa"/>
        <w:bottom w:w="0" w:type="dxa"/>
        <w:right w:w="0" w:type="dxa"/>
      </w:tblCellMar>
    </w:tblPr>
  </w:style>
  <w:style w:type="table" w:customStyle="1" w:styleId="SombreamentoMdio11">
    <w:name w:val="Sombreamento Médio 11"/>
    <w:basedOn w:val="Tabelanormal"/>
    <w:tblPr>
      <w:tblInd w:w="0" w:type="dxa"/>
      <w:tblCellMar>
        <w:top w:w="0" w:type="dxa"/>
        <w:left w:w="0" w:type="dxa"/>
        <w:bottom w:w="0" w:type="dxa"/>
        <w:right w:w="0" w:type="dxa"/>
      </w:tblCellMar>
    </w:tblPr>
  </w:style>
  <w:style w:type="paragraph" w:styleId="Cabealho">
    <w:name w:val="header"/>
    <w:basedOn w:val="Normal"/>
    <w:link w:val="CabealhoChar1"/>
    <w:uiPriority w:val="99"/>
    <w:unhideWhenUsed/>
    <w:rsid w:val="00046379"/>
    <w:pPr>
      <w:tabs>
        <w:tab w:val="center" w:pos="4252"/>
        <w:tab w:val="right" w:pos="8504"/>
      </w:tabs>
    </w:pPr>
  </w:style>
  <w:style w:type="character" w:customStyle="1" w:styleId="CabealhoChar1">
    <w:name w:val="Cabeçalho Char1"/>
    <w:link w:val="Cabealho"/>
    <w:uiPriority w:val="99"/>
    <w:rsid w:val="00046379"/>
    <w:rPr>
      <w:sz w:val="22"/>
      <w:szCs w:val="22"/>
    </w:rPr>
  </w:style>
  <w:style w:type="paragraph" w:styleId="Rodap">
    <w:name w:val="footer"/>
    <w:basedOn w:val="Normal"/>
    <w:link w:val="RodapChar1"/>
    <w:uiPriority w:val="99"/>
    <w:unhideWhenUsed/>
    <w:rsid w:val="00046379"/>
    <w:pPr>
      <w:tabs>
        <w:tab w:val="center" w:pos="4252"/>
        <w:tab w:val="right" w:pos="8504"/>
      </w:tabs>
    </w:pPr>
  </w:style>
  <w:style w:type="character" w:customStyle="1" w:styleId="RodapChar1">
    <w:name w:val="Rodapé Char1"/>
    <w:link w:val="Rodap"/>
    <w:uiPriority w:val="99"/>
    <w:rsid w:val="00046379"/>
    <w:rPr>
      <w:sz w:val="22"/>
      <w:szCs w:val="22"/>
    </w:rPr>
  </w:style>
  <w:style w:type="paragraph" w:styleId="Textodebalo">
    <w:name w:val="Balloon Text"/>
    <w:basedOn w:val="Normal"/>
    <w:link w:val="TextodebaloChar1"/>
    <w:uiPriority w:val="99"/>
    <w:semiHidden/>
    <w:unhideWhenUsed/>
    <w:rsid w:val="00046379"/>
    <w:pPr>
      <w:spacing w:after="0" w:line="240" w:lineRule="auto"/>
    </w:pPr>
    <w:rPr>
      <w:rFonts w:ascii="Tahoma" w:hAnsi="Tahoma" w:cs="Tahoma"/>
      <w:sz w:val="16"/>
      <w:szCs w:val="16"/>
    </w:rPr>
  </w:style>
  <w:style w:type="character" w:customStyle="1" w:styleId="TextodebaloChar1">
    <w:name w:val="Texto de balão Char1"/>
    <w:link w:val="Textodebalo"/>
    <w:uiPriority w:val="99"/>
    <w:semiHidden/>
    <w:rsid w:val="00046379"/>
    <w:rPr>
      <w:rFonts w:ascii="Tahoma" w:hAnsi="Tahoma" w:cs="Tahoma"/>
      <w:sz w:val="16"/>
      <w:szCs w:val="16"/>
    </w:rPr>
  </w:style>
  <w:style w:type="character" w:styleId="Hyperlink">
    <w:name w:val="Hyperlink"/>
    <w:uiPriority w:val="99"/>
    <w:semiHidden/>
    <w:rsid w:val="00C56FB2"/>
    <w:rPr>
      <w:color w:val="0000FF"/>
      <w:u w:val="single"/>
    </w:rPr>
  </w:style>
  <w:style w:type="paragraph" w:styleId="Corpodetexto">
    <w:name w:val="Body Text"/>
    <w:basedOn w:val="Normal"/>
    <w:link w:val="CorpodetextoChar1"/>
    <w:uiPriority w:val="1"/>
    <w:qFormat/>
    <w:rsid w:val="00BB362E"/>
    <w:pPr>
      <w:widowControl w:val="0"/>
      <w:spacing w:after="0" w:line="240" w:lineRule="auto"/>
      <w:jc w:val="both"/>
    </w:pPr>
    <w:rPr>
      <w:rFonts w:ascii="Times New Roman" w:eastAsia="Times New Roman" w:hAnsi="Times New Roman"/>
      <w:sz w:val="28"/>
      <w:szCs w:val="20"/>
    </w:rPr>
  </w:style>
  <w:style w:type="character" w:customStyle="1" w:styleId="CorpodetextoChar1">
    <w:name w:val="Corpo de texto Char1"/>
    <w:link w:val="Corpodetexto"/>
    <w:rsid w:val="00BB362E"/>
    <w:rPr>
      <w:rFonts w:ascii="Times New Roman" w:eastAsia="Times New Roman" w:hAnsi="Times New Roman"/>
      <w:sz w:val="28"/>
    </w:rPr>
  </w:style>
  <w:style w:type="character" w:customStyle="1" w:styleId="Ttulo3Char">
    <w:name w:val="Título 3 Char"/>
    <w:link w:val="Ttulo3"/>
    <w:uiPriority w:val="9"/>
    <w:semiHidden/>
    <w:rsid w:val="00C64465"/>
    <w:rPr>
      <w:rFonts w:ascii="Cambria" w:eastAsia="Times New Roman" w:hAnsi="Cambria" w:cs="Times New Roman"/>
      <w:b/>
      <w:bCs/>
      <w:sz w:val="26"/>
      <w:szCs w:val="26"/>
    </w:rPr>
  </w:style>
  <w:style w:type="table" w:customStyle="1" w:styleId="TableNormal">
    <w:name w:val="Table Normal"/>
    <w:uiPriority w:val="2"/>
    <w:semiHidden/>
    <w:unhideWhenUsed/>
    <w:qFormat/>
    <w:rsid w:val="00C64465"/>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rgrafodaLista">
    <w:name w:val="List Paragraph"/>
    <w:basedOn w:val="Normal"/>
    <w:uiPriority w:val="1"/>
    <w:qFormat/>
    <w:rsid w:val="00C64465"/>
    <w:pPr>
      <w:widowControl w:val="0"/>
      <w:autoSpaceDE w:val="0"/>
      <w:autoSpaceDN w:val="0"/>
      <w:spacing w:after="0" w:line="240" w:lineRule="auto"/>
      <w:ind w:left="1418" w:hanging="568"/>
    </w:pPr>
    <w:rPr>
      <w:rFonts w:ascii="Verdana" w:eastAsia="Verdana" w:hAnsi="Verdana" w:cs="Verdana"/>
      <w:lang w:bidi="pt-BR"/>
    </w:rPr>
  </w:style>
  <w:style w:type="paragraph" w:customStyle="1" w:styleId="TableParagraph">
    <w:name w:val="Table Paragraph"/>
    <w:basedOn w:val="Normal"/>
    <w:uiPriority w:val="1"/>
    <w:qFormat/>
    <w:rsid w:val="00C64465"/>
    <w:pPr>
      <w:widowControl w:val="0"/>
      <w:autoSpaceDE w:val="0"/>
      <w:autoSpaceDN w:val="0"/>
      <w:spacing w:after="0" w:line="240" w:lineRule="auto"/>
    </w:pPr>
    <w:rPr>
      <w:rFonts w:ascii="Verdana" w:eastAsia="Verdana" w:hAnsi="Verdana" w:cs="Verdana"/>
      <w:lang w:bidi="pt-BR"/>
    </w:rPr>
  </w:style>
  <w:style w:type="character" w:styleId="nfase">
    <w:name w:val="Emphasis"/>
    <w:uiPriority w:val="20"/>
    <w:qFormat/>
    <w:rsid w:val="00AB559B"/>
    <w:rPr>
      <w:i/>
      <w:iCs/>
    </w:rPr>
  </w:style>
  <w:style w:type="paragraph" w:styleId="NormalWeb">
    <w:name w:val="Normal (Web)"/>
    <w:basedOn w:val="Normal"/>
    <w:unhideWhenUsed/>
    <w:rsid w:val="00AB559B"/>
    <w:pPr>
      <w:spacing w:before="100" w:beforeAutospacing="1" w:after="100" w:afterAutospacing="1" w:line="240" w:lineRule="auto"/>
    </w:pPr>
    <w:rPr>
      <w:rFonts w:ascii="Times New Roman" w:eastAsia="Times New Roman" w:hAnsi="Times New Roman"/>
      <w:sz w:val="24"/>
      <w:szCs w:val="24"/>
    </w:rPr>
  </w:style>
  <w:style w:type="character" w:styleId="Forte">
    <w:name w:val="Strong"/>
    <w:basedOn w:val="Fontepargpadro"/>
    <w:uiPriority w:val="22"/>
    <w:qFormat/>
    <w:rsid w:val="00AB559B"/>
    <w:rPr>
      <w:b/>
      <w:bCs/>
    </w:rPr>
  </w:style>
  <w:style w:type="paragraph" w:customStyle="1" w:styleId="western">
    <w:name w:val="western"/>
    <w:basedOn w:val="Normal"/>
    <w:rsid w:val="00830318"/>
    <w:pPr>
      <w:suppressAutoHyphens/>
      <w:spacing w:before="280" w:after="119" w:line="240" w:lineRule="auto"/>
    </w:pPr>
    <w:rPr>
      <w:rFonts w:ascii="Times New Roman" w:eastAsia="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7073559">
      <w:bodyDiv w:val="1"/>
      <w:marLeft w:val="0"/>
      <w:marRight w:val="0"/>
      <w:marTop w:val="0"/>
      <w:marBottom w:val="0"/>
      <w:divBdr>
        <w:top w:val="none" w:sz="0" w:space="0" w:color="auto"/>
        <w:left w:val="none" w:sz="0" w:space="0" w:color="auto"/>
        <w:bottom w:val="none" w:sz="0" w:space="0" w:color="auto"/>
        <w:right w:val="none" w:sz="0" w:space="0" w:color="auto"/>
      </w:divBdr>
    </w:div>
    <w:div w:id="1460490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prefeiturapirauba@hotmail.com" TargetMode="External"/><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F7DBA7-F3AA-4954-8DE8-2DA970CCC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697</Words>
  <Characters>3770</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4459</CharactersWithSpaces>
  <SharedDoc>false</SharedDoc>
  <HLinks>
    <vt:vector size="12" baseType="variant">
      <vt:variant>
        <vt:i4>1900579</vt:i4>
      </vt:variant>
      <vt:variant>
        <vt:i4>3</vt:i4>
      </vt:variant>
      <vt:variant>
        <vt:i4>0</vt:i4>
      </vt:variant>
      <vt:variant>
        <vt:i4>5</vt:i4>
      </vt:variant>
      <vt:variant>
        <vt:lpwstr>mailto:prefeiturapirauba@hotmail.com</vt:lpwstr>
      </vt:variant>
      <vt:variant>
        <vt:lpwstr/>
      </vt:variant>
      <vt:variant>
        <vt:i4>1900579</vt:i4>
      </vt:variant>
      <vt:variant>
        <vt:i4>0</vt:i4>
      </vt:variant>
      <vt:variant>
        <vt:i4>0</vt:i4>
      </vt:variant>
      <vt:variant>
        <vt:i4>5</vt:i4>
      </vt:variant>
      <vt:variant>
        <vt:lpwstr>mailto:prefeiturapirauba@hotmail.com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manoela.silva</dc:creator>
  <cp:lastModifiedBy>Maycow</cp:lastModifiedBy>
  <cp:revision>3</cp:revision>
  <cp:lastPrinted>2018-10-29T16:07:00Z</cp:lastPrinted>
  <dcterms:created xsi:type="dcterms:W3CDTF">2018-10-23T18:58:00Z</dcterms:created>
  <dcterms:modified xsi:type="dcterms:W3CDTF">2018-10-29T16:13:00Z</dcterms:modified>
</cp:coreProperties>
</file>