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D62" w:rsidRDefault="00522D62" w:rsidP="00522D62">
      <w:pPr>
        <w:pStyle w:val="Ttulo2"/>
        <w:spacing w:before="0" w:beforeAutospacing="0" w:after="0" w:afterAutospacing="0"/>
        <w:ind w:left="2268"/>
        <w:rPr>
          <w:rFonts w:ascii="Bookman Old Style" w:hAnsi="Bookman Old Style"/>
          <w:sz w:val="24"/>
          <w:szCs w:val="24"/>
          <w:lang w:val="pt-BR"/>
        </w:rPr>
      </w:pPr>
      <w:r w:rsidRPr="00522D62">
        <w:rPr>
          <w:rFonts w:ascii="Bookman Old Style" w:hAnsi="Bookman Old Style"/>
          <w:sz w:val="24"/>
          <w:szCs w:val="24"/>
        </w:rPr>
        <w:t>L</w:t>
      </w:r>
      <w:r>
        <w:rPr>
          <w:rFonts w:ascii="Bookman Old Style" w:hAnsi="Bookman Old Style"/>
          <w:sz w:val="24"/>
          <w:szCs w:val="24"/>
          <w:lang w:val="pt-BR"/>
        </w:rPr>
        <w:t>EI</w:t>
      </w:r>
      <w:r w:rsidRPr="00522D62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  <w:lang w:val="pt-BR"/>
        </w:rPr>
        <w:t>N</w:t>
      </w:r>
      <w:r w:rsidRPr="00522D62">
        <w:rPr>
          <w:rFonts w:ascii="Bookman Old Style" w:hAnsi="Bookman Old Style"/>
          <w:sz w:val="24"/>
          <w:szCs w:val="24"/>
        </w:rPr>
        <w:t>º</w:t>
      </w:r>
      <w:r>
        <w:rPr>
          <w:rFonts w:ascii="Bookman Old Style" w:hAnsi="Bookman Old Style"/>
          <w:sz w:val="24"/>
          <w:szCs w:val="24"/>
          <w:lang w:val="pt-BR"/>
        </w:rPr>
        <w:t>,</w:t>
      </w:r>
      <w:r w:rsidRPr="00522D62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  <w:lang w:val="pt-BR"/>
        </w:rPr>
        <w:t>1.017, DE 22 DE JULHO DE 2019.</w:t>
      </w:r>
    </w:p>
    <w:p w:rsidR="00522D62" w:rsidRDefault="00522D62" w:rsidP="00522D62">
      <w:pPr>
        <w:pStyle w:val="Ttulo2"/>
        <w:spacing w:before="0" w:beforeAutospacing="0" w:after="0" w:afterAutospacing="0"/>
        <w:ind w:left="2268"/>
        <w:rPr>
          <w:rFonts w:ascii="Bookman Old Style" w:hAnsi="Bookman Old Style"/>
          <w:sz w:val="24"/>
          <w:szCs w:val="24"/>
          <w:lang w:val="pt-BR"/>
        </w:rPr>
      </w:pPr>
    </w:p>
    <w:p w:rsidR="00522D62" w:rsidRPr="00522D62" w:rsidRDefault="00522D62" w:rsidP="00522D62">
      <w:pPr>
        <w:pStyle w:val="Ttulo2"/>
        <w:spacing w:before="0" w:beforeAutospacing="0" w:after="0" w:afterAutospacing="0"/>
        <w:ind w:left="2268"/>
        <w:jc w:val="both"/>
        <w:rPr>
          <w:rFonts w:ascii="Bookman Old Style" w:hAnsi="Bookman Old Style"/>
          <w:sz w:val="24"/>
          <w:szCs w:val="24"/>
          <w:lang w:val="pt-BR"/>
        </w:rPr>
      </w:pPr>
      <w:r w:rsidRPr="00522D62">
        <w:rPr>
          <w:rFonts w:ascii="Bookman Old Style" w:hAnsi="Bookman Old Style"/>
          <w:caps/>
          <w:sz w:val="24"/>
          <w:szCs w:val="24"/>
        </w:rPr>
        <w:t>Altera a Lei nº 888, de 09 de março de 2015, que disciplina o processo de contratação de pessoal por tempo determinado para atender à necessidade temporária de excepcional interesse público.</w:t>
      </w:r>
    </w:p>
    <w:p w:rsidR="00522D62" w:rsidRPr="00522D62" w:rsidRDefault="00522D62" w:rsidP="00522D62">
      <w:pPr>
        <w:pStyle w:val="Recuodecorpodetexto"/>
        <w:spacing w:after="0" w:line="240" w:lineRule="auto"/>
        <w:ind w:left="4500"/>
        <w:rPr>
          <w:rFonts w:ascii="Bookman Old Style" w:hAnsi="Bookman Old Style"/>
          <w:caps/>
          <w:sz w:val="24"/>
          <w:szCs w:val="24"/>
        </w:rPr>
      </w:pPr>
    </w:p>
    <w:p w:rsidR="002E1EC2" w:rsidRDefault="002E1EC2" w:rsidP="00522D62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2E1EC2" w:rsidRDefault="002E1EC2" w:rsidP="00522D62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2E1EC2" w:rsidRDefault="00522D62" w:rsidP="002E1EC2">
      <w:pPr>
        <w:spacing w:after="0" w:line="240" w:lineRule="auto"/>
        <w:ind w:firstLine="1701"/>
        <w:jc w:val="both"/>
        <w:rPr>
          <w:rFonts w:ascii="Bookman Old Style" w:hAnsi="Bookman Old Style"/>
          <w:b/>
          <w:sz w:val="24"/>
          <w:szCs w:val="24"/>
        </w:rPr>
      </w:pPr>
      <w:r w:rsidRPr="00522D62">
        <w:rPr>
          <w:rFonts w:ascii="Bookman Old Style" w:hAnsi="Bookman Old Style"/>
          <w:sz w:val="24"/>
          <w:szCs w:val="24"/>
        </w:rPr>
        <w:t>O</w:t>
      </w:r>
      <w:r w:rsidRPr="00522D62">
        <w:rPr>
          <w:rFonts w:ascii="Bookman Old Style" w:hAnsi="Bookman Old Style"/>
          <w:bCs/>
          <w:sz w:val="24"/>
          <w:szCs w:val="24"/>
        </w:rPr>
        <w:t xml:space="preserve"> Prefeito Municipal de Piraúba, Estado de Minas Gerais, faz saber que a Câmara Municipal aprovou e que o mesmo sanciona a seguinte LEI</w:t>
      </w:r>
      <w:r w:rsidRPr="00522D62">
        <w:rPr>
          <w:rFonts w:ascii="Bookman Old Style" w:hAnsi="Bookman Old Style"/>
          <w:b/>
          <w:sz w:val="24"/>
          <w:szCs w:val="24"/>
        </w:rPr>
        <w:t>:</w:t>
      </w:r>
    </w:p>
    <w:p w:rsidR="002E1EC2" w:rsidRDefault="002E1EC2" w:rsidP="002E1EC2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522D62" w:rsidRPr="002E1EC2" w:rsidRDefault="00522D62" w:rsidP="002E1EC2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522D62">
        <w:rPr>
          <w:rFonts w:ascii="Bookman Old Style" w:hAnsi="Bookman Old Style"/>
          <w:b/>
          <w:sz w:val="24"/>
          <w:szCs w:val="24"/>
        </w:rPr>
        <w:t xml:space="preserve">Art. 1º. </w:t>
      </w:r>
      <w:r w:rsidRPr="00522D62">
        <w:rPr>
          <w:rFonts w:ascii="Bookman Old Style" w:hAnsi="Bookman Old Style"/>
          <w:sz w:val="24"/>
          <w:szCs w:val="24"/>
        </w:rPr>
        <w:t>A Lei nº 888, de 09 de março de 2015, passa a vigorar com os acréscimos que abaixo se transcreve:</w:t>
      </w:r>
    </w:p>
    <w:p w:rsidR="00522D62" w:rsidRPr="00522D62" w:rsidRDefault="00522D62" w:rsidP="00522D62">
      <w:pPr>
        <w:spacing w:after="0" w:line="240" w:lineRule="auto"/>
        <w:ind w:firstLine="708"/>
        <w:jc w:val="both"/>
        <w:rPr>
          <w:rFonts w:ascii="Bookman Old Style" w:hAnsi="Bookman Old Style"/>
          <w:sz w:val="24"/>
          <w:szCs w:val="24"/>
        </w:rPr>
      </w:pPr>
    </w:p>
    <w:p w:rsidR="00522D62" w:rsidRPr="00522D62" w:rsidRDefault="00522D62" w:rsidP="002E1EC2">
      <w:pPr>
        <w:spacing w:after="0" w:line="240" w:lineRule="auto"/>
        <w:ind w:left="1418"/>
        <w:jc w:val="both"/>
        <w:rPr>
          <w:rFonts w:ascii="Bookman Old Style" w:hAnsi="Bookman Old Style"/>
          <w:i/>
          <w:sz w:val="24"/>
          <w:szCs w:val="24"/>
        </w:rPr>
      </w:pPr>
      <w:r w:rsidRPr="00522D62">
        <w:rPr>
          <w:rFonts w:ascii="Bookman Old Style" w:hAnsi="Bookman Old Style"/>
          <w:b/>
          <w:i/>
          <w:sz w:val="24"/>
          <w:szCs w:val="24"/>
        </w:rPr>
        <w:t>Art. 3º.</w:t>
      </w:r>
      <w:r w:rsidRPr="00522D62">
        <w:rPr>
          <w:rFonts w:ascii="Bookman Old Style" w:hAnsi="Bookman Old Style"/>
          <w:i/>
          <w:sz w:val="24"/>
          <w:szCs w:val="24"/>
        </w:rPr>
        <w:t xml:space="preserve"> </w:t>
      </w:r>
      <w:proofErr w:type="gramStart"/>
      <w:r w:rsidRPr="00522D62">
        <w:rPr>
          <w:rFonts w:ascii="Bookman Old Style" w:hAnsi="Bookman Old Style"/>
          <w:i/>
          <w:sz w:val="24"/>
          <w:szCs w:val="24"/>
        </w:rPr>
        <w:t>.....................................................</w:t>
      </w:r>
      <w:proofErr w:type="gramEnd"/>
    </w:p>
    <w:p w:rsidR="00522D62" w:rsidRPr="00522D62" w:rsidRDefault="00522D62" w:rsidP="002E1EC2">
      <w:pPr>
        <w:spacing w:after="0" w:line="240" w:lineRule="auto"/>
        <w:ind w:left="1418"/>
        <w:jc w:val="both"/>
        <w:rPr>
          <w:rFonts w:ascii="Bookman Old Style" w:hAnsi="Bookman Old Style"/>
          <w:i/>
          <w:sz w:val="24"/>
          <w:szCs w:val="24"/>
        </w:rPr>
      </w:pPr>
      <w:r w:rsidRPr="00522D62">
        <w:rPr>
          <w:rFonts w:ascii="Bookman Old Style" w:hAnsi="Bookman Old Style"/>
          <w:i/>
          <w:sz w:val="24"/>
          <w:szCs w:val="24"/>
        </w:rPr>
        <w:t>(...)</w:t>
      </w:r>
    </w:p>
    <w:p w:rsidR="00522D62" w:rsidRPr="00522D62" w:rsidRDefault="00522D62" w:rsidP="002E1EC2">
      <w:pPr>
        <w:spacing w:after="0" w:line="240" w:lineRule="auto"/>
        <w:ind w:left="1418"/>
        <w:jc w:val="both"/>
        <w:rPr>
          <w:rFonts w:ascii="Bookman Old Style" w:hAnsi="Bookman Old Style"/>
          <w:i/>
          <w:sz w:val="24"/>
          <w:szCs w:val="24"/>
        </w:rPr>
      </w:pPr>
      <w:r w:rsidRPr="00522D62">
        <w:rPr>
          <w:rFonts w:ascii="Bookman Old Style" w:hAnsi="Bookman Old Style"/>
          <w:i/>
          <w:sz w:val="24"/>
          <w:szCs w:val="24"/>
        </w:rPr>
        <w:t>IX – a contratação para atender a programas de prestação de serviço público, como Estratégia Saúde da Família (ESF) e o NASF (Núcleo de Apoio à Saúde da Família).</w:t>
      </w:r>
    </w:p>
    <w:p w:rsidR="00522D62" w:rsidRPr="00522D62" w:rsidRDefault="00522D62" w:rsidP="002E1EC2">
      <w:pPr>
        <w:spacing w:after="0" w:line="240" w:lineRule="auto"/>
        <w:ind w:left="1418"/>
        <w:jc w:val="both"/>
        <w:rPr>
          <w:rFonts w:ascii="Bookman Old Style" w:hAnsi="Bookman Old Style"/>
          <w:i/>
          <w:sz w:val="24"/>
          <w:szCs w:val="24"/>
        </w:rPr>
      </w:pPr>
      <w:r w:rsidRPr="00522D62">
        <w:rPr>
          <w:rFonts w:ascii="Bookman Old Style" w:hAnsi="Bookman Old Style"/>
          <w:i/>
          <w:sz w:val="24"/>
          <w:szCs w:val="24"/>
        </w:rPr>
        <w:t>(...)</w:t>
      </w:r>
    </w:p>
    <w:p w:rsidR="00522D62" w:rsidRPr="00522D62" w:rsidRDefault="00522D62" w:rsidP="002E1EC2">
      <w:pPr>
        <w:spacing w:after="0" w:line="240" w:lineRule="auto"/>
        <w:ind w:left="1418"/>
        <w:jc w:val="both"/>
        <w:rPr>
          <w:rFonts w:ascii="Bookman Old Style" w:hAnsi="Bookman Old Style"/>
          <w:i/>
          <w:sz w:val="24"/>
          <w:szCs w:val="24"/>
        </w:rPr>
      </w:pPr>
      <w:r w:rsidRPr="00522D62">
        <w:rPr>
          <w:rFonts w:ascii="Bookman Old Style" w:hAnsi="Bookman Old Style"/>
          <w:b/>
          <w:i/>
          <w:sz w:val="24"/>
          <w:szCs w:val="24"/>
        </w:rPr>
        <w:t>Art. 6º.</w:t>
      </w:r>
      <w:r w:rsidRPr="00522D62">
        <w:rPr>
          <w:rFonts w:ascii="Bookman Old Style" w:hAnsi="Bookman Old Style"/>
          <w:i/>
          <w:sz w:val="24"/>
          <w:szCs w:val="24"/>
        </w:rPr>
        <w:t xml:space="preserve"> </w:t>
      </w:r>
      <w:proofErr w:type="gramStart"/>
      <w:r w:rsidRPr="00522D62">
        <w:rPr>
          <w:rFonts w:ascii="Bookman Old Style" w:hAnsi="Bookman Old Style"/>
          <w:i/>
          <w:sz w:val="24"/>
          <w:szCs w:val="24"/>
        </w:rPr>
        <w:t>........................................................</w:t>
      </w:r>
      <w:proofErr w:type="gramEnd"/>
    </w:p>
    <w:p w:rsidR="00522D62" w:rsidRPr="00522D62" w:rsidRDefault="00522D62" w:rsidP="002E1EC2">
      <w:pPr>
        <w:spacing w:after="0" w:line="240" w:lineRule="auto"/>
        <w:ind w:left="1418"/>
        <w:jc w:val="both"/>
        <w:rPr>
          <w:rFonts w:ascii="Bookman Old Style" w:hAnsi="Bookman Old Style"/>
          <w:i/>
          <w:sz w:val="24"/>
          <w:szCs w:val="24"/>
        </w:rPr>
      </w:pPr>
      <w:r w:rsidRPr="00522D62">
        <w:rPr>
          <w:rFonts w:ascii="Bookman Old Style" w:hAnsi="Bookman Old Style"/>
          <w:i/>
          <w:sz w:val="24"/>
          <w:szCs w:val="24"/>
        </w:rPr>
        <w:t xml:space="preserve">(...) </w:t>
      </w:r>
    </w:p>
    <w:p w:rsidR="00522D62" w:rsidRPr="00522D62" w:rsidRDefault="00522D62" w:rsidP="002E1EC2">
      <w:pPr>
        <w:spacing w:after="0" w:line="240" w:lineRule="auto"/>
        <w:ind w:left="1418"/>
        <w:jc w:val="both"/>
        <w:rPr>
          <w:rFonts w:ascii="Bookman Old Style" w:hAnsi="Bookman Old Style"/>
          <w:i/>
          <w:sz w:val="24"/>
          <w:szCs w:val="24"/>
        </w:rPr>
      </w:pPr>
      <w:r w:rsidRPr="00522D62">
        <w:rPr>
          <w:rFonts w:ascii="Bookman Old Style" w:hAnsi="Bookman Old Style"/>
          <w:i/>
          <w:sz w:val="24"/>
          <w:szCs w:val="24"/>
        </w:rPr>
        <w:t>IV – até doze meses, prorrogável por igual período, no caso do inciso IX do artigo 3º.</w:t>
      </w:r>
    </w:p>
    <w:p w:rsidR="00522D62" w:rsidRPr="00522D62" w:rsidRDefault="00522D62" w:rsidP="00522D62">
      <w:pPr>
        <w:spacing w:after="0" w:line="240" w:lineRule="auto"/>
        <w:ind w:left="1276" w:firstLine="284"/>
        <w:jc w:val="both"/>
        <w:rPr>
          <w:rFonts w:ascii="Bookman Old Style" w:hAnsi="Bookman Old Style"/>
          <w:i/>
          <w:sz w:val="24"/>
          <w:szCs w:val="24"/>
        </w:rPr>
      </w:pPr>
    </w:p>
    <w:p w:rsidR="002E1EC2" w:rsidRDefault="00522D62" w:rsidP="002E1EC2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 w:rsidRPr="00522D62">
        <w:rPr>
          <w:rFonts w:ascii="Bookman Old Style" w:hAnsi="Bookman Old Style"/>
          <w:b/>
          <w:bCs/>
          <w:sz w:val="24"/>
          <w:szCs w:val="24"/>
        </w:rPr>
        <w:t xml:space="preserve">Art. 2º. </w:t>
      </w:r>
      <w:r w:rsidRPr="00522D62">
        <w:rPr>
          <w:rFonts w:ascii="Bookman Old Style" w:hAnsi="Bookman Old Style"/>
          <w:bCs/>
          <w:sz w:val="24"/>
          <w:szCs w:val="24"/>
        </w:rPr>
        <w:t>Esta Lei entra em vigor na data de sua publicação.</w:t>
      </w:r>
    </w:p>
    <w:p w:rsidR="002E1EC2" w:rsidRDefault="002E1EC2" w:rsidP="002E1EC2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</w:p>
    <w:p w:rsidR="00522D62" w:rsidRPr="002E1EC2" w:rsidRDefault="00522D62" w:rsidP="002E1EC2">
      <w:pPr>
        <w:spacing w:after="0" w:line="240" w:lineRule="auto"/>
        <w:ind w:firstLine="1701"/>
        <w:jc w:val="both"/>
        <w:rPr>
          <w:rFonts w:ascii="Bookman Old Style" w:hAnsi="Bookman Old Style"/>
          <w:bCs/>
          <w:sz w:val="24"/>
          <w:szCs w:val="24"/>
        </w:rPr>
      </w:pPr>
      <w:r w:rsidRPr="00522D62">
        <w:rPr>
          <w:rFonts w:ascii="Bookman Old Style" w:hAnsi="Bookman Old Style"/>
          <w:sz w:val="24"/>
          <w:szCs w:val="24"/>
        </w:rPr>
        <w:t xml:space="preserve">Piraúba, </w:t>
      </w:r>
      <w:r w:rsidR="002E1EC2">
        <w:rPr>
          <w:rFonts w:ascii="Bookman Old Style" w:hAnsi="Bookman Old Style"/>
          <w:sz w:val="24"/>
          <w:szCs w:val="24"/>
        </w:rPr>
        <w:t>22 de julho</w:t>
      </w:r>
      <w:r w:rsidRPr="00522D62">
        <w:rPr>
          <w:rFonts w:ascii="Bookman Old Style" w:hAnsi="Bookman Old Style"/>
          <w:sz w:val="24"/>
          <w:szCs w:val="24"/>
        </w:rPr>
        <w:t xml:space="preserve"> de </w:t>
      </w:r>
      <w:bookmarkStart w:id="0" w:name="_GoBack"/>
      <w:bookmarkEnd w:id="0"/>
      <w:r w:rsidRPr="00522D62">
        <w:rPr>
          <w:rFonts w:ascii="Bookman Old Style" w:hAnsi="Bookman Old Style"/>
          <w:sz w:val="24"/>
          <w:szCs w:val="24"/>
        </w:rPr>
        <w:t>2019.</w:t>
      </w:r>
    </w:p>
    <w:p w:rsidR="00522D62" w:rsidRDefault="00522D62" w:rsidP="00522D62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522D62">
        <w:rPr>
          <w:rFonts w:ascii="Bookman Old Style" w:hAnsi="Bookman Old Style"/>
          <w:sz w:val="24"/>
          <w:szCs w:val="24"/>
        </w:rPr>
        <w:t xml:space="preserve"> </w:t>
      </w:r>
    </w:p>
    <w:p w:rsidR="002E1EC2" w:rsidRPr="00522D62" w:rsidRDefault="002E1EC2" w:rsidP="00522D62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522D62" w:rsidRPr="002E1EC2" w:rsidRDefault="00522D62" w:rsidP="00522D62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2E1EC2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2E1EC2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2E1EC2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2E1EC2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522D62" w:rsidRPr="002E1EC2" w:rsidRDefault="00522D62" w:rsidP="00522D62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2E1EC2">
        <w:rPr>
          <w:rFonts w:ascii="Bookman Old Style" w:hAnsi="Bookman Old Style"/>
          <w:b/>
          <w:i/>
          <w:sz w:val="24"/>
          <w:szCs w:val="24"/>
        </w:rPr>
        <w:t>Prefeito de Piraúba</w:t>
      </w:r>
    </w:p>
    <w:p w:rsidR="004D5980" w:rsidRPr="002E1EC2" w:rsidRDefault="004D5980" w:rsidP="00522D62">
      <w:pPr>
        <w:spacing w:after="0" w:line="240" w:lineRule="auto"/>
        <w:rPr>
          <w:rFonts w:ascii="Bookman Old Style" w:hAnsi="Bookman Old Style"/>
          <w:b/>
          <w:i/>
          <w:sz w:val="24"/>
          <w:szCs w:val="24"/>
        </w:rPr>
      </w:pPr>
    </w:p>
    <w:sectPr w:rsidR="004D5980" w:rsidRPr="002E1EC2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3A4" w:rsidRDefault="009473A4">
      <w:pPr>
        <w:spacing w:after="0" w:line="240" w:lineRule="auto"/>
      </w:pPr>
      <w:r>
        <w:separator/>
      </w:r>
    </w:p>
  </w:endnote>
  <w:endnote w:type="continuationSeparator" w:id="0">
    <w:p w:rsidR="009473A4" w:rsidRDefault="009473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3A4" w:rsidRDefault="009473A4">
      <w:pPr>
        <w:spacing w:after="0" w:line="240" w:lineRule="auto"/>
      </w:pPr>
      <w:r>
        <w:separator/>
      </w:r>
    </w:p>
  </w:footnote>
  <w:footnote w:type="continuationSeparator" w:id="0">
    <w:p w:rsidR="009473A4" w:rsidRDefault="009473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BCC849F" wp14:editId="3008A90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46379"/>
    <w:rsid w:val="000567E1"/>
    <w:rsid w:val="00094D4C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694F"/>
    <w:rsid w:val="001B481A"/>
    <w:rsid w:val="001E73A9"/>
    <w:rsid w:val="001F6A63"/>
    <w:rsid w:val="00202846"/>
    <w:rsid w:val="00266026"/>
    <w:rsid w:val="002833AE"/>
    <w:rsid w:val="002E1EC2"/>
    <w:rsid w:val="002E696C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60FE"/>
    <w:rsid w:val="003E519A"/>
    <w:rsid w:val="003F5B46"/>
    <w:rsid w:val="003F62D7"/>
    <w:rsid w:val="0041098D"/>
    <w:rsid w:val="00411F69"/>
    <w:rsid w:val="004315E0"/>
    <w:rsid w:val="00431A2C"/>
    <w:rsid w:val="00436077"/>
    <w:rsid w:val="00457132"/>
    <w:rsid w:val="00466552"/>
    <w:rsid w:val="00492624"/>
    <w:rsid w:val="004B3664"/>
    <w:rsid w:val="004D5980"/>
    <w:rsid w:val="004D6876"/>
    <w:rsid w:val="004F3EFF"/>
    <w:rsid w:val="004F6ED1"/>
    <w:rsid w:val="00501F98"/>
    <w:rsid w:val="00522D62"/>
    <w:rsid w:val="00522F15"/>
    <w:rsid w:val="00530303"/>
    <w:rsid w:val="00543252"/>
    <w:rsid w:val="00546D22"/>
    <w:rsid w:val="0055184E"/>
    <w:rsid w:val="00553CCB"/>
    <w:rsid w:val="00554577"/>
    <w:rsid w:val="00562160"/>
    <w:rsid w:val="005B3EEC"/>
    <w:rsid w:val="005B4294"/>
    <w:rsid w:val="005B7608"/>
    <w:rsid w:val="005C0E43"/>
    <w:rsid w:val="0068294B"/>
    <w:rsid w:val="006D3129"/>
    <w:rsid w:val="006F611D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C33BF"/>
    <w:rsid w:val="008E331E"/>
    <w:rsid w:val="008E33FC"/>
    <w:rsid w:val="008F5BF7"/>
    <w:rsid w:val="0093046C"/>
    <w:rsid w:val="009473A4"/>
    <w:rsid w:val="00950AB2"/>
    <w:rsid w:val="00950F95"/>
    <w:rsid w:val="00956A5E"/>
    <w:rsid w:val="0096798C"/>
    <w:rsid w:val="00970423"/>
    <w:rsid w:val="00971FDA"/>
    <w:rsid w:val="009B431C"/>
    <w:rsid w:val="009C6827"/>
    <w:rsid w:val="009F469B"/>
    <w:rsid w:val="00A60C37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A0ED2"/>
    <w:rsid w:val="00CC5BE5"/>
    <w:rsid w:val="00CF2D69"/>
    <w:rsid w:val="00D01BA3"/>
    <w:rsid w:val="00D05CFD"/>
    <w:rsid w:val="00D2079A"/>
    <w:rsid w:val="00D61252"/>
    <w:rsid w:val="00DA1FC1"/>
    <w:rsid w:val="00DA7FD2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1DA4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D3C44-80E6-4E6F-A600-9F06C94E8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1019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2019-07-22T17:02:00Z</cp:lastPrinted>
  <dcterms:created xsi:type="dcterms:W3CDTF">2019-07-22T17:39:00Z</dcterms:created>
  <dcterms:modified xsi:type="dcterms:W3CDTF">2019-07-22T17:39:00Z</dcterms:modified>
</cp:coreProperties>
</file>