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53B" w:rsidRDefault="00811163" w:rsidP="00CA5AD0">
      <w:pPr>
        <w:pStyle w:val="Ttulo2"/>
        <w:shd w:val="clear" w:color="auto" w:fill="FFFFFF"/>
        <w:ind w:left="2835"/>
        <w:jc w:val="both"/>
        <w:rPr>
          <w:rFonts w:ascii="Bookman Old Style" w:hAnsi="Bookman Old Style" w:cs="Arial"/>
          <w:bCs/>
          <w:caps/>
          <w:szCs w:val="24"/>
          <w:u w:val="single"/>
        </w:rPr>
      </w:pPr>
      <w:r>
        <w:rPr>
          <w:rFonts w:ascii="Bookman Old Style" w:hAnsi="Bookman Old Style" w:cs="Arial"/>
          <w:bCs/>
          <w:caps/>
          <w:szCs w:val="24"/>
          <w:u w:val="single"/>
        </w:rPr>
        <w:t xml:space="preserve">lei </w:t>
      </w:r>
      <w:r w:rsidR="000E6AF7">
        <w:rPr>
          <w:rFonts w:ascii="Bookman Old Style" w:hAnsi="Bookman Old Style" w:cs="Arial"/>
          <w:bCs/>
          <w:caps/>
          <w:szCs w:val="24"/>
          <w:u w:val="single"/>
        </w:rPr>
        <w:t>Nº. 0</w:t>
      </w:r>
      <w:r w:rsidR="00CA5AD0">
        <w:rPr>
          <w:rFonts w:ascii="Bookman Old Style" w:hAnsi="Bookman Old Style" w:cs="Arial"/>
          <w:bCs/>
          <w:caps/>
          <w:szCs w:val="24"/>
          <w:u w:val="single"/>
        </w:rPr>
        <w:t>1019</w:t>
      </w:r>
      <w:r w:rsidR="00F279CA">
        <w:rPr>
          <w:rFonts w:ascii="Bookman Old Style" w:hAnsi="Bookman Old Style" w:cs="Arial"/>
          <w:bCs/>
          <w:caps/>
          <w:szCs w:val="24"/>
          <w:u w:val="single"/>
        </w:rPr>
        <w:t xml:space="preserve">, de </w:t>
      </w:r>
      <w:r w:rsidR="00CA5AD0">
        <w:rPr>
          <w:rFonts w:ascii="Bookman Old Style" w:hAnsi="Bookman Old Style" w:cs="Arial"/>
          <w:bCs/>
          <w:caps/>
          <w:szCs w:val="24"/>
          <w:u w:val="single"/>
        </w:rPr>
        <w:t>13</w:t>
      </w:r>
      <w:r>
        <w:rPr>
          <w:rFonts w:ascii="Bookman Old Style" w:hAnsi="Bookman Old Style" w:cs="Arial"/>
          <w:bCs/>
          <w:caps/>
          <w:szCs w:val="24"/>
          <w:u w:val="single"/>
        </w:rPr>
        <w:t xml:space="preserve"> de </w:t>
      </w:r>
      <w:r w:rsidR="00CA5AD0">
        <w:rPr>
          <w:rFonts w:ascii="Bookman Old Style" w:hAnsi="Bookman Old Style" w:cs="Arial"/>
          <w:bCs/>
          <w:caps/>
          <w:szCs w:val="24"/>
          <w:u w:val="single"/>
        </w:rPr>
        <w:t>AGOSTO</w:t>
      </w:r>
      <w:r>
        <w:rPr>
          <w:rFonts w:ascii="Bookman Old Style" w:hAnsi="Bookman Old Style" w:cs="Arial"/>
          <w:bCs/>
          <w:caps/>
          <w:szCs w:val="24"/>
          <w:u w:val="single"/>
        </w:rPr>
        <w:t xml:space="preserve"> de 2019.</w:t>
      </w:r>
    </w:p>
    <w:p w:rsidR="0062453B" w:rsidRDefault="0062453B" w:rsidP="0062453B">
      <w:pPr>
        <w:pStyle w:val="Ttulo2"/>
        <w:shd w:val="clear" w:color="auto" w:fill="FFFFFF"/>
        <w:ind w:left="2835"/>
        <w:jc w:val="both"/>
        <w:rPr>
          <w:rFonts w:ascii="Bookman Old Style" w:hAnsi="Bookman Old Style" w:cs="Arial"/>
          <w:bCs/>
          <w:caps/>
          <w:szCs w:val="24"/>
          <w:u w:val="single"/>
        </w:rPr>
      </w:pPr>
    </w:p>
    <w:p w:rsidR="004C60BC" w:rsidRPr="004C2DCE" w:rsidRDefault="0062453B" w:rsidP="0062453B">
      <w:pPr>
        <w:pStyle w:val="Ttulo2"/>
        <w:shd w:val="clear" w:color="auto" w:fill="FFFFFF"/>
        <w:ind w:left="2835"/>
        <w:jc w:val="both"/>
        <w:rPr>
          <w:rFonts w:ascii="Bookman Old Style" w:hAnsi="Bookman Old Style" w:cs="Arial"/>
          <w:bCs/>
          <w:caps/>
          <w:szCs w:val="24"/>
          <w:u w:val="single"/>
        </w:rPr>
      </w:pPr>
      <w:r w:rsidRPr="004C2DCE">
        <w:rPr>
          <w:rStyle w:val="nfase"/>
          <w:rFonts w:ascii="Bookman Old Style" w:hAnsi="Bookman Old Style" w:cs="Segoe UI"/>
          <w:szCs w:val="24"/>
          <w:bdr w:val="none" w:sz="0" w:space="0" w:color="auto" w:frame="1"/>
          <w:shd w:val="clear" w:color="auto" w:fill="FBFBFB"/>
        </w:rPr>
        <w:t>“</w:t>
      </w:r>
      <w:r w:rsidR="004C2DCE" w:rsidRPr="004C2DCE">
        <w:rPr>
          <w:rFonts w:ascii="Bookman Old Style" w:hAnsi="Bookman Old Style"/>
          <w:szCs w:val="24"/>
        </w:rPr>
        <w:t>Institui o Programa Especial de Pagamento da Dívida Ativa do Município de Piraúba e dá providências correlatas.</w:t>
      </w:r>
      <w:r w:rsidRPr="004C2DCE">
        <w:rPr>
          <w:rStyle w:val="nfase"/>
          <w:rFonts w:ascii="Bookman Old Style" w:hAnsi="Bookman Old Style" w:cs="Segoe UI"/>
          <w:szCs w:val="24"/>
          <w:bdr w:val="none" w:sz="0" w:space="0" w:color="auto" w:frame="1"/>
          <w:shd w:val="clear" w:color="auto" w:fill="FBFBFB"/>
        </w:rPr>
        <w:t>”</w:t>
      </w:r>
    </w:p>
    <w:p w:rsidR="004C60BC" w:rsidRPr="0062453B" w:rsidRDefault="004C60BC" w:rsidP="004C60BC">
      <w:pPr>
        <w:shd w:val="clear" w:color="auto" w:fill="FFFFFF"/>
        <w:jc w:val="both"/>
        <w:rPr>
          <w:rFonts w:ascii="Bookman Old Style" w:hAnsi="Bookman Old Style" w:cs="Arial"/>
        </w:rPr>
      </w:pPr>
    </w:p>
    <w:p w:rsidR="004C60BC" w:rsidRPr="005B6758" w:rsidRDefault="004C60BC" w:rsidP="004C60BC">
      <w:pPr>
        <w:shd w:val="clear" w:color="auto" w:fill="FFFFFF"/>
        <w:jc w:val="both"/>
        <w:rPr>
          <w:rFonts w:ascii="Bookman Old Style" w:hAnsi="Bookman Old Style" w:cs="Arial"/>
        </w:rPr>
      </w:pPr>
    </w:p>
    <w:p w:rsidR="004C60BC" w:rsidRPr="005B6758" w:rsidRDefault="004C60BC" w:rsidP="004C60BC">
      <w:pPr>
        <w:shd w:val="clear" w:color="auto" w:fill="FFFFFF"/>
        <w:jc w:val="both"/>
        <w:rPr>
          <w:rFonts w:ascii="Bookman Old Style" w:hAnsi="Bookman Old Style" w:cs="Arial"/>
        </w:rPr>
      </w:pPr>
    </w:p>
    <w:p w:rsidR="004C2DCE" w:rsidRPr="002C11DA" w:rsidRDefault="004C60BC" w:rsidP="004C2DCE">
      <w:pPr>
        <w:autoSpaceDE w:val="0"/>
        <w:autoSpaceDN w:val="0"/>
        <w:adjustRightInd w:val="0"/>
        <w:ind w:firstLine="1701"/>
        <w:jc w:val="both"/>
        <w:rPr>
          <w:rFonts w:ascii="Bookman Old Style" w:hAnsi="Bookman Old Style" w:cs="Arial"/>
        </w:rPr>
      </w:pPr>
      <w:r w:rsidRPr="005B6758">
        <w:rPr>
          <w:rFonts w:ascii="Bookman Old Style" w:hAnsi="Bookman Old Style"/>
        </w:rPr>
        <w:t xml:space="preserve">O Prefeito Municipal de Piraúba-MG, Sr. ADRIANO </w:t>
      </w:r>
      <w:r w:rsidRPr="0062453B">
        <w:rPr>
          <w:rFonts w:ascii="Bookman Old Style" w:hAnsi="Bookman Old Style"/>
        </w:rPr>
        <w:t xml:space="preserve">CARVALHES GRAVINA, </w:t>
      </w:r>
      <w:r w:rsidR="004C2DCE" w:rsidRPr="002C11DA">
        <w:rPr>
          <w:rFonts w:ascii="Bookman Old Style" w:hAnsi="Bookman Old Style" w:cs="Arial"/>
        </w:rPr>
        <w:t>no uso de suas atribuições legais e na faculdade contida no art. 37 da Constituição Federal e art. 6</w:t>
      </w:r>
      <w:r w:rsidR="00811163">
        <w:rPr>
          <w:rFonts w:ascii="Bookman Old Style" w:hAnsi="Bookman Old Style" w:cs="Arial"/>
        </w:rPr>
        <w:t>8</w:t>
      </w:r>
      <w:r w:rsidR="004C2DCE" w:rsidRPr="002C11DA">
        <w:rPr>
          <w:rFonts w:ascii="Bookman Old Style" w:hAnsi="Bookman Old Style" w:cs="Arial"/>
        </w:rPr>
        <w:t xml:space="preserve">, inciso </w:t>
      </w:r>
      <w:r w:rsidR="00811163">
        <w:rPr>
          <w:rFonts w:ascii="Bookman Old Style" w:hAnsi="Bookman Old Style" w:cs="Arial"/>
        </w:rPr>
        <w:t>I, da Lei Orgânica do Município,</w:t>
      </w:r>
      <w:r w:rsidR="004C2DCE" w:rsidRPr="002C11DA">
        <w:rPr>
          <w:rFonts w:ascii="Bookman Old Style" w:hAnsi="Bookman Old Style" w:cs="Arial"/>
        </w:rPr>
        <w:t xml:space="preserve"> </w:t>
      </w:r>
      <w:r w:rsidR="004C2DCE" w:rsidRPr="002C11DA">
        <w:rPr>
          <w:rFonts w:ascii="Bookman Old Style" w:hAnsi="Bookman Old Style" w:cs="Arial,Bold"/>
          <w:b/>
          <w:bCs/>
        </w:rPr>
        <w:t>FA</w:t>
      </w:r>
      <w:r w:rsidR="00811163">
        <w:rPr>
          <w:rFonts w:ascii="Bookman Old Style" w:hAnsi="Bookman Old Style" w:cs="Arial,Bold"/>
          <w:b/>
          <w:bCs/>
        </w:rPr>
        <w:t>Z</w:t>
      </w:r>
      <w:r w:rsidR="004C2DCE" w:rsidRPr="002C11DA">
        <w:rPr>
          <w:rFonts w:ascii="Bookman Old Style" w:hAnsi="Bookman Old Style" w:cs="Arial,Bold"/>
          <w:b/>
          <w:bCs/>
        </w:rPr>
        <w:t xml:space="preserve"> SABER</w:t>
      </w:r>
      <w:r w:rsidR="004C2DCE" w:rsidRPr="002C11DA">
        <w:rPr>
          <w:rFonts w:ascii="Bookman Old Style" w:hAnsi="Bookman Old Style" w:cs="Arial"/>
        </w:rPr>
        <w:t xml:space="preserve">, que a Câmara Municipal de Vereadores aprovou </w:t>
      </w:r>
      <w:r w:rsidR="00811163">
        <w:rPr>
          <w:rFonts w:ascii="Bookman Old Style" w:hAnsi="Bookman Old Style" w:cs="Arial"/>
        </w:rPr>
        <w:t xml:space="preserve">e </w:t>
      </w:r>
      <w:r w:rsidR="00811163" w:rsidRPr="00811163">
        <w:rPr>
          <w:rFonts w:ascii="Bookman Old Style" w:hAnsi="Bookman Old Style" w:cs="Arial"/>
          <w:b/>
        </w:rPr>
        <w:t>ELE</w:t>
      </w:r>
      <w:r w:rsidR="00811163">
        <w:rPr>
          <w:rFonts w:ascii="Bookman Old Style" w:hAnsi="Bookman Old Style" w:cs="Arial"/>
        </w:rPr>
        <w:t xml:space="preserve"> sanciona a S</w:t>
      </w:r>
      <w:r w:rsidR="004C2DCE" w:rsidRPr="002C11DA">
        <w:rPr>
          <w:rFonts w:ascii="Bookman Old Style" w:hAnsi="Bookman Old Style" w:cs="Arial"/>
        </w:rPr>
        <w:t>eguinte Lei:</w:t>
      </w:r>
    </w:p>
    <w:p w:rsidR="004C60BC" w:rsidRPr="0062453B" w:rsidRDefault="004C60BC" w:rsidP="004C2DCE">
      <w:pPr>
        <w:ind w:firstLine="1701"/>
        <w:jc w:val="both"/>
        <w:rPr>
          <w:rFonts w:ascii="Bookman Old Style" w:hAnsi="Bookman Old Style" w:cs="Arial"/>
        </w:rPr>
      </w:pPr>
    </w:p>
    <w:p w:rsidR="004C2DCE" w:rsidRPr="002C11DA" w:rsidRDefault="004C2DCE" w:rsidP="004C2DCE">
      <w:pPr>
        <w:jc w:val="both"/>
        <w:rPr>
          <w:rFonts w:ascii="Bookman Old Style" w:hAnsi="Bookman Old Style" w:cs="Arial"/>
        </w:rPr>
      </w:pPr>
      <w:r w:rsidRPr="002C11DA">
        <w:rPr>
          <w:rFonts w:ascii="Bookman Old Style" w:hAnsi="Bookman Old Style" w:cs="Arial"/>
          <w:b/>
          <w:bCs/>
        </w:rPr>
        <w:t xml:space="preserve">Art. 1º - </w:t>
      </w:r>
      <w:r w:rsidRPr="002C11DA">
        <w:rPr>
          <w:rFonts w:ascii="Bookman Old Style" w:hAnsi="Bookman Old Style" w:cs="Arial"/>
        </w:rPr>
        <w:t>Autoriza-se ao Executivo Municipal a conceder os seguintes benefícios para pagamento de crédito tributário inscrito na Dívida Ativa Municipal:</w:t>
      </w:r>
    </w:p>
    <w:p w:rsidR="004C2DCE" w:rsidRPr="002C11DA" w:rsidRDefault="004C2DCE" w:rsidP="004C2DCE">
      <w:pPr>
        <w:jc w:val="both"/>
        <w:rPr>
          <w:rFonts w:ascii="Bookman Old Style" w:hAnsi="Bookman Old Style" w:cs="Arial"/>
        </w:rPr>
      </w:pPr>
    </w:p>
    <w:p w:rsidR="004C2DCE" w:rsidRPr="002C11DA" w:rsidRDefault="004C2DCE" w:rsidP="004C2DCE">
      <w:pPr>
        <w:jc w:val="both"/>
        <w:rPr>
          <w:rFonts w:ascii="Bookman Old Style" w:hAnsi="Bookman Old Style" w:cs="Arial"/>
        </w:rPr>
      </w:pPr>
      <w:r w:rsidRPr="002C11DA">
        <w:rPr>
          <w:rFonts w:ascii="Bookman Old Style" w:hAnsi="Bookman Old Style" w:cs="Arial"/>
          <w:b/>
          <w:bCs/>
        </w:rPr>
        <w:t>§ 1º</w:t>
      </w:r>
      <w:r w:rsidRPr="002C11DA">
        <w:rPr>
          <w:rFonts w:ascii="Bookman Old Style" w:hAnsi="Bookman Old Style" w:cs="Arial"/>
        </w:rPr>
        <w:t xml:space="preserve"> - No caso de pagamento em parcela única, e em espécie, serão concedidos os seguintes benefícios sobre o débito tributário consolidado: </w:t>
      </w:r>
    </w:p>
    <w:p w:rsidR="004C2DCE" w:rsidRPr="002C11DA" w:rsidRDefault="004C2DCE" w:rsidP="004C2DCE">
      <w:pPr>
        <w:jc w:val="both"/>
        <w:rPr>
          <w:rFonts w:ascii="Bookman Old Style" w:hAnsi="Bookman Old Style" w:cs="Arial"/>
        </w:rPr>
      </w:pPr>
      <w:r w:rsidRPr="002C11DA">
        <w:rPr>
          <w:rFonts w:ascii="Bookman Old Style" w:hAnsi="Bookman Old Style" w:cs="Arial"/>
        </w:rPr>
        <w:t> </w:t>
      </w:r>
    </w:p>
    <w:p w:rsidR="004C2DCE" w:rsidRPr="002C11DA" w:rsidRDefault="004C2DCE" w:rsidP="004C2DCE">
      <w:pPr>
        <w:jc w:val="both"/>
        <w:rPr>
          <w:rFonts w:ascii="Bookman Old Style" w:hAnsi="Bookman Old Style" w:cs="Arial"/>
        </w:rPr>
      </w:pPr>
      <w:r w:rsidRPr="002C11DA">
        <w:rPr>
          <w:rFonts w:ascii="Bookman Old Style" w:hAnsi="Bookman Old Style" w:cs="Arial"/>
        </w:rPr>
        <w:t>I – 90% (noventa por cento) das multas; e</w:t>
      </w:r>
    </w:p>
    <w:p w:rsidR="004C2DCE" w:rsidRPr="002C11DA" w:rsidRDefault="004C2DCE" w:rsidP="004C2DCE">
      <w:pPr>
        <w:jc w:val="both"/>
        <w:rPr>
          <w:rFonts w:ascii="Bookman Old Style" w:hAnsi="Bookman Old Style" w:cs="Arial"/>
        </w:rPr>
      </w:pPr>
      <w:r w:rsidRPr="002C11DA">
        <w:rPr>
          <w:rFonts w:ascii="Bookman Old Style" w:hAnsi="Bookman Old Style" w:cs="Arial"/>
        </w:rPr>
        <w:t>II – 90% (noventa por cento) dos juros de mora.</w:t>
      </w:r>
    </w:p>
    <w:p w:rsidR="004C2DCE" w:rsidRPr="002C11DA" w:rsidRDefault="004C2DCE" w:rsidP="004C2DCE">
      <w:pPr>
        <w:jc w:val="both"/>
        <w:rPr>
          <w:rFonts w:ascii="Bookman Old Style" w:hAnsi="Bookman Old Style" w:cs="Arial"/>
        </w:rPr>
      </w:pPr>
      <w:r w:rsidRPr="002C11DA">
        <w:rPr>
          <w:rFonts w:ascii="Bookman Old Style" w:hAnsi="Bookman Old Style" w:cs="Arial"/>
        </w:rPr>
        <w:t> </w:t>
      </w:r>
    </w:p>
    <w:p w:rsidR="004C2DCE" w:rsidRPr="002C11DA" w:rsidRDefault="004C2DCE" w:rsidP="004C2DCE">
      <w:pPr>
        <w:jc w:val="both"/>
        <w:rPr>
          <w:rFonts w:ascii="Bookman Old Style" w:hAnsi="Bookman Old Style" w:cs="Arial"/>
        </w:rPr>
      </w:pPr>
      <w:r w:rsidRPr="002C11DA">
        <w:rPr>
          <w:rFonts w:ascii="Bookman Old Style" w:hAnsi="Bookman Old Style" w:cs="Arial"/>
          <w:b/>
          <w:bCs/>
        </w:rPr>
        <w:t xml:space="preserve">§ 2º </w:t>
      </w:r>
      <w:r w:rsidRPr="002C11DA">
        <w:rPr>
          <w:rFonts w:ascii="Bookman Old Style" w:hAnsi="Bookman Old Style" w:cs="Arial"/>
        </w:rPr>
        <w:t>- No caso de pagamento parcelado, e em espécie, serão concedidos os seguintes benefícios sobre o débito tributário consolidado:</w:t>
      </w:r>
    </w:p>
    <w:p w:rsidR="004C2DCE" w:rsidRPr="002C11DA" w:rsidRDefault="004C2DCE" w:rsidP="004C2DCE">
      <w:pPr>
        <w:jc w:val="both"/>
        <w:rPr>
          <w:rFonts w:ascii="Bookman Old Style" w:hAnsi="Bookman Old Style" w:cs="Arial"/>
          <w:b/>
          <w:bCs/>
        </w:rPr>
      </w:pPr>
      <w:r w:rsidRPr="002C11DA">
        <w:rPr>
          <w:rFonts w:ascii="Bookman Old Style" w:hAnsi="Bookman Old Style" w:cs="Arial"/>
          <w:b/>
          <w:bCs/>
        </w:rPr>
        <w:t> </w:t>
      </w:r>
    </w:p>
    <w:p w:rsidR="004C2DCE" w:rsidRPr="002C11DA" w:rsidRDefault="004C2DCE" w:rsidP="004C2DCE">
      <w:pPr>
        <w:jc w:val="both"/>
        <w:rPr>
          <w:rFonts w:ascii="Bookman Old Style" w:hAnsi="Bookman Old Style" w:cs="Arial"/>
        </w:rPr>
      </w:pPr>
      <w:r w:rsidRPr="002C11DA">
        <w:rPr>
          <w:rFonts w:ascii="Bookman Old Style" w:hAnsi="Bookman Old Style" w:cs="Arial"/>
        </w:rPr>
        <w:t>I</w:t>
      </w:r>
      <w:r w:rsidR="00811163">
        <w:rPr>
          <w:rFonts w:ascii="Bookman Old Style" w:hAnsi="Bookman Old Style" w:cs="Arial"/>
        </w:rPr>
        <w:t xml:space="preserve"> -</w:t>
      </w:r>
      <w:r w:rsidRPr="002C11DA">
        <w:rPr>
          <w:rFonts w:ascii="Bookman Old Style" w:hAnsi="Bookman Old Style" w:cs="Arial"/>
        </w:rPr>
        <w:t> para parcelamentos em até 12 meses, 75% (setenta e cinco por cen</w:t>
      </w:r>
      <w:r>
        <w:rPr>
          <w:rFonts w:ascii="Bookman Old Style" w:hAnsi="Bookman Old Style" w:cs="Arial"/>
        </w:rPr>
        <w:t>to) das multas e 75</w:t>
      </w:r>
      <w:r w:rsidRPr="002C11DA">
        <w:rPr>
          <w:rFonts w:ascii="Bookman Old Style" w:hAnsi="Bookman Old Style" w:cs="Arial"/>
        </w:rPr>
        <w:t>% (setenta e cinco por cento) dos juros de mora, ressalvado o valor mínimo de R$ 40,00 (quarenta reais) para cada parcela;</w:t>
      </w:r>
    </w:p>
    <w:p w:rsidR="004C2DCE" w:rsidRPr="002C11DA" w:rsidRDefault="004C2DCE" w:rsidP="004C2DCE">
      <w:pPr>
        <w:jc w:val="both"/>
        <w:rPr>
          <w:rFonts w:ascii="Bookman Old Style" w:hAnsi="Bookman Old Style" w:cs="Arial"/>
        </w:rPr>
      </w:pPr>
    </w:p>
    <w:p w:rsidR="004C2DCE" w:rsidRPr="002C11DA" w:rsidRDefault="004C2DCE" w:rsidP="004C2DCE">
      <w:pPr>
        <w:jc w:val="both"/>
        <w:rPr>
          <w:rFonts w:ascii="Bookman Old Style" w:hAnsi="Bookman Old Style" w:cs="Arial"/>
        </w:rPr>
      </w:pPr>
      <w:r w:rsidRPr="002C11DA">
        <w:rPr>
          <w:rFonts w:ascii="Bookman Old Style" w:hAnsi="Bookman Old Style" w:cs="Arial"/>
        </w:rPr>
        <w:t>II</w:t>
      </w:r>
      <w:r w:rsidR="00811163">
        <w:rPr>
          <w:rFonts w:ascii="Bookman Old Style" w:hAnsi="Bookman Old Style" w:cs="Arial"/>
        </w:rPr>
        <w:t xml:space="preserve"> -</w:t>
      </w:r>
      <w:r w:rsidRPr="002C11DA">
        <w:rPr>
          <w:rFonts w:ascii="Bookman Old Style" w:hAnsi="Bookman Old Style" w:cs="Arial"/>
        </w:rPr>
        <w:t> para parcelamentos em até 18 meses, 50% (cinquenta por cento) das multas e 50% (cinquenta por cento) dos juros de mora, ressalvado o valor mínimo de R$ 60,00 (sessenta reais) para cada parcela; e</w:t>
      </w:r>
    </w:p>
    <w:p w:rsidR="004C2DCE" w:rsidRPr="002C11DA" w:rsidRDefault="004C2DCE" w:rsidP="004C2DCE">
      <w:pPr>
        <w:jc w:val="both"/>
        <w:rPr>
          <w:rFonts w:ascii="Bookman Old Style" w:hAnsi="Bookman Old Style" w:cs="Arial"/>
        </w:rPr>
      </w:pPr>
    </w:p>
    <w:p w:rsidR="004C2DCE" w:rsidRPr="002C11DA" w:rsidRDefault="00811163" w:rsidP="004C2DCE">
      <w:pPr>
        <w:jc w:val="both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>III -</w:t>
      </w:r>
      <w:r w:rsidR="004C2DCE" w:rsidRPr="002C11DA">
        <w:rPr>
          <w:rFonts w:ascii="Bookman Old Style" w:hAnsi="Bookman Old Style" w:cs="Arial"/>
        </w:rPr>
        <w:t> para parcelamentos em até 24 meses, 35% (trinta e c</w:t>
      </w:r>
      <w:r w:rsidR="004C2DCE">
        <w:rPr>
          <w:rFonts w:ascii="Bookman Old Style" w:hAnsi="Bookman Old Style" w:cs="Arial"/>
        </w:rPr>
        <w:t>inco por cento) das multas e 35</w:t>
      </w:r>
      <w:r w:rsidR="004C2DCE" w:rsidRPr="002C11DA">
        <w:rPr>
          <w:rFonts w:ascii="Bookman Old Style" w:hAnsi="Bookman Old Style" w:cs="Arial"/>
        </w:rPr>
        <w:t>% (trinta e cinco por cento) dos juros de mora, ressalvado o valor mínimo de R$ 100,00 (cem reais) para cada parcela.</w:t>
      </w:r>
    </w:p>
    <w:p w:rsidR="004C2DCE" w:rsidRPr="002C11DA" w:rsidRDefault="004C2DCE" w:rsidP="004C2DCE">
      <w:pPr>
        <w:jc w:val="both"/>
        <w:rPr>
          <w:rFonts w:ascii="Bookman Old Style" w:hAnsi="Bookman Old Style" w:cs="Arial"/>
        </w:rPr>
      </w:pPr>
    </w:p>
    <w:p w:rsidR="004C2DCE" w:rsidRPr="002C11DA" w:rsidRDefault="004C2DCE" w:rsidP="004C2DCE">
      <w:pPr>
        <w:jc w:val="both"/>
        <w:rPr>
          <w:rFonts w:ascii="Bookman Old Style" w:hAnsi="Bookman Old Style" w:cs="Arial"/>
        </w:rPr>
      </w:pPr>
      <w:r w:rsidRPr="002C11DA">
        <w:rPr>
          <w:rFonts w:ascii="Bookman Old Style" w:hAnsi="Bookman Old Style" w:cs="Arial"/>
          <w:b/>
          <w:bCs/>
        </w:rPr>
        <w:t xml:space="preserve">Art. 2º - </w:t>
      </w:r>
      <w:r w:rsidRPr="002C11DA">
        <w:rPr>
          <w:rFonts w:ascii="Bookman Old Style" w:hAnsi="Bookman Old Style" w:cs="Arial"/>
        </w:rPr>
        <w:t>A adesão ao Programa Especial de Pagamento da Dívida Ativa do Município de Piraúba deve ocorrer, por escrito, perante o setor de Tributação</w:t>
      </w:r>
      <w:r w:rsidR="00F279CA">
        <w:rPr>
          <w:rFonts w:ascii="Bookman Old Style" w:hAnsi="Bookman Old Style" w:cs="Arial"/>
        </w:rPr>
        <w:t xml:space="preserve"> da Prefeitura Municipal, até 30/09</w:t>
      </w:r>
      <w:r>
        <w:rPr>
          <w:rFonts w:ascii="Bookman Old Style" w:hAnsi="Bookman Old Style" w:cs="Arial"/>
        </w:rPr>
        <w:t>/201</w:t>
      </w:r>
      <w:r w:rsidR="00811163">
        <w:rPr>
          <w:rFonts w:ascii="Bookman Old Style" w:hAnsi="Bookman Old Style" w:cs="Arial"/>
        </w:rPr>
        <w:t>9</w:t>
      </w:r>
      <w:r w:rsidRPr="002C11DA">
        <w:rPr>
          <w:rFonts w:ascii="Bookman Old Style" w:hAnsi="Bookman Old Style" w:cs="Arial"/>
        </w:rPr>
        <w:t>.</w:t>
      </w:r>
    </w:p>
    <w:p w:rsidR="004C2DCE" w:rsidRPr="002C11DA" w:rsidRDefault="004C2DCE" w:rsidP="004C2DCE">
      <w:pPr>
        <w:jc w:val="both"/>
        <w:rPr>
          <w:rFonts w:ascii="Bookman Old Style" w:hAnsi="Bookman Old Style" w:cs="Arial"/>
        </w:rPr>
      </w:pPr>
    </w:p>
    <w:p w:rsidR="004C2DCE" w:rsidRPr="002C11DA" w:rsidRDefault="004C2DCE" w:rsidP="004C2DCE">
      <w:pPr>
        <w:jc w:val="both"/>
        <w:rPr>
          <w:rFonts w:ascii="Bookman Old Style" w:hAnsi="Bookman Old Style" w:cs="Arial"/>
          <w:b/>
          <w:bCs/>
        </w:rPr>
      </w:pPr>
      <w:r w:rsidRPr="002C11DA">
        <w:rPr>
          <w:rFonts w:ascii="Bookman Old Style" w:hAnsi="Bookman Old Style" w:cs="Arial"/>
          <w:b/>
          <w:bCs/>
        </w:rPr>
        <w:lastRenderedPageBreak/>
        <w:t xml:space="preserve">§ 1º - </w:t>
      </w:r>
      <w:r w:rsidRPr="002C11DA">
        <w:rPr>
          <w:rFonts w:ascii="Bookman Old Style" w:hAnsi="Bookman Old Style" w:cs="Arial"/>
        </w:rPr>
        <w:t>Até o término do prazo de adesão ao Programa Especial de Pagamento da Dívida Ativa do Município de Piraúba fica suspensa a exigibilidade de todos os créditos tributários inscritos em dívida ativa.</w:t>
      </w:r>
    </w:p>
    <w:p w:rsidR="004C2DCE" w:rsidRPr="002C11DA" w:rsidRDefault="004C2DCE" w:rsidP="004C2DCE">
      <w:pPr>
        <w:jc w:val="both"/>
        <w:rPr>
          <w:rFonts w:ascii="Bookman Old Style" w:hAnsi="Bookman Old Style" w:cs="Arial"/>
          <w:b/>
          <w:bCs/>
        </w:rPr>
      </w:pPr>
    </w:p>
    <w:p w:rsidR="004C2DCE" w:rsidRPr="002C11DA" w:rsidRDefault="004C2DCE" w:rsidP="004C2DCE">
      <w:pPr>
        <w:jc w:val="both"/>
        <w:rPr>
          <w:rFonts w:ascii="Bookman Old Style" w:hAnsi="Bookman Old Style" w:cs="Arial"/>
        </w:rPr>
      </w:pPr>
      <w:r w:rsidRPr="002C11DA">
        <w:rPr>
          <w:rFonts w:ascii="Bookman Old Style" w:hAnsi="Bookman Old Style" w:cs="Arial"/>
          <w:b/>
          <w:bCs/>
        </w:rPr>
        <w:t xml:space="preserve">§ 2º - </w:t>
      </w:r>
      <w:r w:rsidRPr="002C11DA">
        <w:rPr>
          <w:rFonts w:ascii="Bookman Old Style" w:hAnsi="Bookman Old Style" w:cs="Arial"/>
        </w:rPr>
        <w:t>Formalizada a adesão ao programa instituído por esta lei, na modalidade de pagamento parcelado, durante a vigência do parcelamento ficará suspensa a exigibilidade do crédito tributário.</w:t>
      </w:r>
    </w:p>
    <w:p w:rsidR="004C2DCE" w:rsidRPr="002C11DA" w:rsidRDefault="004C2DCE" w:rsidP="004C2DCE">
      <w:pPr>
        <w:jc w:val="both"/>
        <w:rPr>
          <w:rFonts w:ascii="Bookman Old Style" w:hAnsi="Bookman Old Style" w:cs="Arial"/>
        </w:rPr>
      </w:pPr>
    </w:p>
    <w:p w:rsidR="004C2DCE" w:rsidRPr="002C11DA" w:rsidRDefault="004C2DCE" w:rsidP="004C2DCE">
      <w:pPr>
        <w:jc w:val="both"/>
        <w:rPr>
          <w:rFonts w:ascii="Bookman Old Style" w:hAnsi="Bookman Old Style" w:cs="Arial"/>
          <w:b/>
          <w:bCs/>
        </w:rPr>
      </w:pPr>
      <w:r w:rsidRPr="002C11DA">
        <w:rPr>
          <w:rFonts w:ascii="Bookman Old Style" w:hAnsi="Bookman Old Style" w:cs="Arial"/>
          <w:b/>
          <w:bCs/>
        </w:rPr>
        <w:t xml:space="preserve">§ 3º </w:t>
      </w:r>
      <w:r w:rsidRPr="002C11DA">
        <w:rPr>
          <w:rFonts w:ascii="Bookman Old Style" w:hAnsi="Bookman Old Style" w:cs="Arial"/>
        </w:rPr>
        <w:t>- A inadimplência no parcelamento ou o atraso superior a 15 (quinze) dias implica no cancelamento do mesmo, fazendo cessar a suspensão da exigibilidade do crédito tributário.</w:t>
      </w:r>
    </w:p>
    <w:p w:rsidR="004C2DCE" w:rsidRPr="002C11DA" w:rsidRDefault="004C2DCE" w:rsidP="004C2DCE">
      <w:pPr>
        <w:jc w:val="both"/>
        <w:rPr>
          <w:rFonts w:ascii="Bookman Old Style" w:hAnsi="Bookman Old Style" w:cs="Arial"/>
          <w:b/>
          <w:bCs/>
        </w:rPr>
      </w:pPr>
    </w:p>
    <w:p w:rsidR="004C2DCE" w:rsidRPr="002C11DA" w:rsidRDefault="004C2DCE" w:rsidP="004C2DCE">
      <w:pPr>
        <w:jc w:val="both"/>
        <w:rPr>
          <w:rFonts w:ascii="Bookman Old Style" w:hAnsi="Bookman Old Style" w:cs="Arial"/>
        </w:rPr>
      </w:pPr>
      <w:r w:rsidRPr="002C11DA">
        <w:rPr>
          <w:rFonts w:ascii="Bookman Old Style" w:hAnsi="Bookman Old Style" w:cs="Arial"/>
          <w:b/>
          <w:bCs/>
        </w:rPr>
        <w:t xml:space="preserve">Art. 3º - </w:t>
      </w:r>
      <w:r w:rsidRPr="002C11DA">
        <w:rPr>
          <w:rFonts w:ascii="Bookman Old Style" w:hAnsi="Bookman Old Style" w:cs="Arial"/>
        </w:rPr>
        <w:t>Para fins do disposto no artigo 14 parágrafo 2º inciso II da Lei Complementar 101/2000, fica o executivo municipal dispensado da propositura de execução fiscal em face de contribuinte cujo debito atualizado e consolidado seja igual ou inferior a R$ 400,00 (Quatrocentos reais).</w:t>
      </w:r>
    </w:p>
    <w:p w:rsidR="004C2DCE" w:rsidRPr="002C11DA" w:rsidRDefault="004C2DCE" w:rsidP="004C2DCE">
      <w:pPr>
        <w:jc w:val="both"/>
        <w:rPr>
          <w:rFonts w:ascii="Bookman Old Style" w:hAnsi="Bookman Old Style" w:cs="Arial"/>
        </w:rPr>
      </w:pPr>
    </w:p>
    <w:p w:rsidR="004C2DCE" w:rsidRPr="002C11DA" w:rsidRDefault="004C2DCE" w:rsidP="004C2DCE">
      <w:pPr>
        <w:jc w:val="both"/>
        <w:rPr>
          <w:rFonts w:ascii="Bookman Old Style" w:hAnsi="Bookman Old Style" w:cs="Arial"/>
        </w:rPr>
      </w:pPr>
      <w:r w:rsidRPr="002C11DA">
        <w:rPr>
          <w:rFonts w:ascii="Bookman Old Style" w:hAnsi="Bookman Old Style" w:cs="Arial"/>
          <w:b/>
        </w:rPr>
        <w:t>Parágrafo Primeiro</w:t>
      </w:r>
      <w:r w:rsidRPr="002C11DA">
        <w:rPr>
          <w:rFonts w:ascii="Bookman Old Style" w:hAnsi="Bookman Old Style" w:cs="Arial"/>
        </w:rPr>
        <w:t xml:space="preserve"> – Nas execuções fiscais em andamento, cujo valor atualizado não supere o disposto no caput, fica o executivo autorizado a desistir das mesmas.</w:t>
      </w:r>
    </w:p>
    <w:p w:rsidR="004C2DCE" w:rsidRPr="002C11DA" w:rsidRDefault="004C2DCE" w:rsidP="004C2DCE">
      <w:pPr>
        <w:jc w:val="both"/>
        <w:rPr>
          <w:rFonts w:ascii="Bookman Old Style" w:hAnsi="Bookman Old Style" w:cs="Arial"/>
        </w:rPr>
      </w:pPr>
    </w:p>
    <w:p w:rsidR="004C2DCE" w:rsidRPr="002C11DA" w:rsidRDefault="004C2DCE" w:rsidP="004C2DCE">
      <w:pPr>
        <w:jc w:val="both"/>
        <w:rPr>
          <w:rFonts w:ascii="Bookman Old Style" w:hAnsi="Bookman Old Style" w:cs="Arial"/>
        </w:rPr>
      </w:pPr>
      <w:r w:rsidRPr="002C11DA">
        <w:rPr>
          <w:rFonts w:ascii="Bookman Old Style" w:hAnsi="Bookman Old Style" w:cs="Arial"/>
          <w:b/>
        </w:rPr>
        <w:t>Parágrafo Segundo</w:t>
      </w:r>
      <w:r w:rsidRPr="002C11DA">
        <w:rPr>
          <w:rFonts w:ascii="Bookman Old Style" w:hAnsi="Bookman Old Style" w:cs="Arial"/>
        </w:rPr>
        <w:t xml:space="preserve"> – A adoção das medidas previstas neste artigo, não importa na baixa do debito do registro da divida ativa, o que permanecerá até o efetivo pagamento pelo devedor ou na hipótese de ocorrência da exclusão do credito tributário conforme legislação federal.</w:t>
      </w:r>
    </w:p>
    <w:p w:rsidR="004C2DCE" w:rsidRPr="002C11DA" w:rsidRDefault="004C2DCE" w:rsidP="004C2DCE">
      <w:pPr>
        <w:jc w:val="both"/>
        <w:rPr>
          <w:rFonts w:ascii="Bookman Old Style" w:hAnsi="Bookman Old Style" w:cs="Arial"/>
        </w:rPr>
      </w:pPr>
    </w:p>
    <w:p w:rsidR="004C2DCE" w:rsidRPr="002C11DA" w:rsidRDefault="004C2DCE" w:rsidP="004C2DCE">
      <w:pPr>
        <w:jc w:val="both"/>
        <w:rPr>
          <w:rFonts w:ascii="Bookman Old Style" w:hAnsi="Bookman Old Style" w:cs="Arial"/>
        </w:rPr>
      </w:pPr>
      <w:r w:rsidRPr="002C11DA">
        <w:rPr>
          <w:rFonts w:ascii="Bookman Old Style" w:hAnsi="Bookman Old Style" w:cs="Arial"/>
          <w:b/>
        </w:rPr>
        <w:t>Parágrafo Terceiro</w:t>
      </w:r>
      <w:r w:rsidRPr="002C11DA">
        <w:rPr>
          <w:rFonts w:ascii="Bookman Old Style" w:hAnsi="Bookman Old Style" w:cs="Arial"/>
        </w:rPr>
        <w:t xml:space="preserve"> – O valor a que se refere o caput deste artigo, será atualizado anualmente pelo chefe do poder executivo, de acordo com o índice utilizado para atualização da base de calculo dos tributos municipais.</w:t>
      </w:r>
    </w:p>
    <w:p w:rsidR="004C2DCE" w:rsidRPr="002C11DA" w:rsidRDefault="004C2DCE" w:rsidP="004C2DCE">
      <w:pPr>
        <w:jc w:val="both"/>
        <w:rPr>
          <w:rFonts w:ascii="Bookman Old Style" w:hAnsi="Bookman Old Style" w:cs="Arial"/>
          <w:b/>
          <w:bCs/>
        </w:rPr>
      </w:pPr>
    </w:p>
    <w:p w:rsidR="004C2DCE" w:rsidRPr="002C11DA" w:rsidRDefault="004C2DCE" w:rsidP="004C2DCE">
      <w:pPr>
        <w:jc w:val="both"/>
        <w:rPr>
          <w:rFonts w:ascii="Bookman Old Style" w:hAnsi="Bookman Old Style" w:cs="Arial"/>
        </w:rPr>
      </w:pPr>
      <w:r w:rsidRPr="002C11DA">
        <w:rPr>
          <w:rFonts w:ascii="Bookman Old Style" w:hAnsi="Bookman Old Style" w:cs="Arial"/>
          <w:b/>
          <w:bCs/>
        </w:rPr>
        <w:t>Art. 4º -</w:t>
      </w:r>
      <w:r w:rsidRPr="002C11DA">
        <w:rPr>
          <w:rFonts w:ascii="Bookman Old Style" w:hAnsi="Bookman Old Style" w:cs="Arial"/>
        </w:rPr>
        <w:t xml:space="preserve"> Esta Lei entra em vigor na data de sua publicação.</w:t>
      </w:r>
    </w:p>
    <w:p w:rsidR="004C2DCE" w:rsidRPr="002C11DA" w:rsidRDefault="004C2DCE" w:rsidP="004C2DCE">
      <w:pPr>
        <w:jc w:val="both"/>
        <w:rPr>
          <w:rFonts w:ascii="Bookman Old Style" w:hAnsi="Bookman Old Style" w:cs="Arial"/>
        </w:rPr>
      </w:pPr>
    </w:p>
    <w:p w:rsidR="004C2DCE" w:rsidRPr="002C11DA" w:rsidRDefault="004C2DCE" w:rsidP="004C2DCE">
      <w:pPr>
        <w:jc w:val="both"/>
        <w:rPr>
          <w:rFonts w:ascii="Bookman Old Style" w:hAnsi="Bookman Old Style" w:cs="Arial"/>
        </w:rPr>
      </w:pPr>
      <w:r w:rsidRPr="002C11DA">
        <w:rPr>
          <w:rFonts w:ascii="Bookman Old Style" w:hAnsi="Bookman Old Style" w:cs="Arial"/>
          <w:b/>
          <w:bCs/>
        </w:rPr>
        <w:t>Art. 5º</w:t>
      </w:r>
      <w:r w:rsidRPr="002C11DA">
        <w:rPr>
          <w:rFonts w:ascii="Bookman Old Style" w:hAnsi="Bookman Old Style" w:cs="Arial"/>
        </w:rPr>
        <w:t xml:space="preserve"> - Revogam-se as disposições em contrário.</w:t>
      </w:r>
    </w:p>
    <w:p w:rsidR="004C2DCE" w:rsidRPr="002C11DA" w:rsidRDefault="004C2DCE" w:rsidP="004C2DCE">
      <w:pPr>
        <w:jc w:val="both"/>
        <w:rPr>
          <w:rFonts w:ascii="Bookman Old Style" w:hAnsi="Bookman Old Style" w:cs="Arial"/>
        </w:rPr>
      </w:pPr>
    </w:p>
    <w:p w:rsidR="004C2DCE" w:rsidRDefault="004C2DCE" w:rsidP="004C2DCE">
      <w:pPr>
        <w:ind w:firstLine="1701"/>
        <w:jc w:val="both"/>
        <w:rPr>
          <w:rFonts w:ascii="Bookman Old Style" w:hAnsi="Bookman Old Style" w:cs="Arial"/>
        </w:rPr>
      </w:pPr>
      <w:r w:rsidRPr="002C11DA">
        <w:rPr>
          <w:rFonts w:ascii="Bookman Old Style" w:hAnsi="Bookman Old Style" w:cs="Arial"/>
        </w:rPr>
        <w:t>Registre-se, Publique-se e Cumpra-se.</w:t>
      </w:r>
    </w:p>
    <w:p w:rsidR="00CA5AD0" w:rsidRPr="002C11DA" w:rsidRDefault="00CA5AD0" w:rsidP="004C2DCE">
      <w:pPr>
        <w:ind w:firstLine="1701"/>
        <w:jc w:val="both"/>
        <w:rPr>
          <w:rFonts w:ascii="Bookman Old Style" w:hAnsi="Bookman Old Style" w:cs="Arial"/>
        </w:rPr>
      </w:pPr>
    </w:p>
    <w:p w:rsidR="0062453B" w:rsidRPr="0062453B" w:rsidRDefault="0062453B" w:rsidP="0062453B">
      <w:pPr>
        <w:shd w:val="clear" w:color="auto" w:fill="FFFFFF"/>
        <w:ind w:firstLine="1701"/>
        <w:jc w:val="both"/>
        <w:rPr>
          <w:rFonts w:ascii="Bookman Old Style" w:hAnsi="Bookman Old Style" w:cs="Arial"/>
        </w:rPr>
      </w:pPr>
    </w:p>
    <w:p w:rsidR="004C60BC" w:rsidRPr="0062453B" w:rsidRDefault="004C60BC" w:rsidP="00CA5AD0">
      <w:pPr>
        <w:shd w:val="clear" w:color="auto" w:fill="FFFFFF"/>
        <w:jc w:val="center"/>
        <w:rPr>
          <w:rFonts w:ascii="Bookman Old Style" w:hAnsi="Bookman Old Style"/>
          <w:bCs/>
        </w:rPr>
      </w:pPr>
      <w:r w:rsidRPr="0062453B">
        <w:rPr>
          <w:rFonts w:ascii="Bookman Old Style" w:hAnsi="Bookman Old Style"/>
        </w:rPr>
        <w:t xml:space="preserve">Piraúba, </w:t>
      </w:r>
      <w:r w:rsidR="00CA5AD0">
        <w:rPr>
          <w:rFonts w:ascii="Bookman Old Style" w:hAnsi="Bookman Old Style"/>
        </w:rPr>
        <w:t>13 de agosto</w:t>
      </w:r>
      <w:r w:rsidR="00811163">
        <w:rPr>
          <w:rFonts w:ascii="Bookman Old Style" w:hAnsi="Bookman Old Style"/>
        </w:rPr>
        <w:t xml:space="preserve"> de 2019</w:t>
      </w:r>
      <w:r w:rsidRPr="0062453B">
        <w:rPr>
          <w:rFonts w:ascii="Bookman Old Style" w:hAnsi="Bookman Old Style"/>
        </w:rPr>
        <w:t>.</w:t>
      </w:r>
    </w:p>
    <w:p w:rsidR="004C60BC" w:rsidRDefault="004C60BC" w:rsidP="004C60BC">
      <w:pPr>
        <w:jc w:val="center"/>
        <w:rPr>
          <w:rFonts w:ascii="Bookman Old Style" w:hAnsi="Bookman Old Style"/>
          <w:b/>
        </w:rPr>
      </w:pPr>
    </w:p>
    <w:p w:rsidR="004C60BC" w:rsidRPr="00A323CD" w:rsidRDefault="004C60BC" w:rsidP="004C60BC">
      <w:pPr>
        <w:jc w:val="center"/>
        <w:rPr>
          <w:rFonts w:ascii="Bookman Old Style" w:hAnsi="Bookman Old Style"/>
          <w:b/>
        </w:rPr>
      </w:pPr>
    </w:p>
    <w:p w:rsidR="004C60BC" w:rsidRPr="004C2DCE" w:rsidRDefault="004C60BC" w:rsidP="004C60BC">
      <w:pPr>
        <w:jc w:val="center"/>
        <w:rPr>
          <w:rFonts w:ascii="Bookman Old Style" w:hAnsi="Bookman Old Style"/>
          <w:b/>
          <w:i/>
        </w:rPr>
      </w:pPr>
      <w:r w:rsidRPr="004C2DCE">
        <w:rPr>
          <w:rFonts w:ascii="Bookman Old Style" w:hAnsi="Bookman Old Style"/>
          <w:b/>
          <w:i/>
        </w:rPr>
        <w:t>Adriano Carvalhaes Gravina</w:t>
      </w:r>
    </w:p>
    <w:p w:rsidR="004C60BC" w:rsidRPr="004C2DCE" w:rsidRDefault="004C60BC" w:rsidP="004C60BC">
      <w:pPr>
        <w:jc w:val="center"/>
        <w:rPr>
          <w:rFonts w:ascii="Bookman Old Style" w:hAnsi="Bookman Old Style"/>
          <w:b/>
          <w:i/>
        </w:rPr>
      </w:pPr>
      <w:r w:rsidRPr="004C2DCE">
        <w:rPr>
          <w:rFonts w:ascii="Bookman Old Style" w:hAnsi="Bookman Old Style"/>
          <w:b/>
          <w:i/>
        </w:rPr>
        <w:t>Prefeito de Piraúba</w:t>
      </w:r>
    </w:p>
    <w:p w:rsidR="004C60BC" w:rsidRPr="00A323CD" w:rsidRDefault="004C60BC" w:rsidP="004C60BC">
      <w:pPr>
        <w:rPr>
          <w:rFonts w:ascii="Bookman Old Style" w:hAnsi="Bookman Old Style" w:cs="Arial"/>
        </w:rPr>
      </w:pPr>
    </w:p>
    <w:p w:rsidR="00811163" w:rsidRPr="001E7020" w:rsidRDefault="00811163" w:rsidP="004C60BC">
      <w:pPr>
        <w:rPr>
          <w:rFonts w:ascii="Bookman Old Style" w:hAnsi="Bookman Old Style"/>
        </w:rPr>
      </w:pPr>
    </w:p>
    <w:sectPr w:rsidR="00811163" w:rsidRPr="001E7020" w:rsidSect="00F42FB8">
      <w:headerReference w:type="default" r:id="rId8"/>
      <w:pgSz w:w="11906" w:h="16838"/>
      <w:pgMar w:top="1417" w:right="1701" w:bottom="1417" w:left="1701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3560" w:rsidRDefault="000E3560" w:rsidP="00F42FB8">
      <w:r>
        <w:separator/>
      </w:r>
    </w:p>
  </w:endnote>
  <w:endnote w:type="continuationSeparator" w:id="0">
    <w:p w:rsidR="000E3560" w:rsidRDefault="000E3560" w:rsidP="00F42F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3560" w:rsidRDefault="000E3560" w:rsidP="00F42FB8">
      <w:r>
        <w:separator/>
      </w:r>
    </w:p>
  </w:footnote>
  <w:footnote w:type="continuationSeparator" w:id="0">
    <w:p w:rsidR="000E3560" w:rsidRDefault="000E3560" w:rsidP="00F42FB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-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1626"/>
      <w:gridCol w:w="7520"/>
    </w:tblGrid>
    <w:tr w:rsidR="00F42FB8" w:rsidRPr="00331579" w:rsidTr="00E20A08">
      <w:tblPrEx>
        <w:tblCellMar>
          <w:top w:w="0" w:type="dxa"/>
          <w:bottom w:w="0" w:type="dxa"/>
        </w:tblCellMar>
      </w:tblPrEx>
      <w:trPr>
        <w:trHeight w:val="1658"/>
      </w:trPr>
      <w:tc>
        <w:tcPr>
          <w:tcW w:w="1626" w:type="dxa"/>
          <w:tcBorders>
            <w:top w:val="nil"/>
            <w:left w:val="nil"/>
            <w:bottom w:val="nil"/>
            <w:right w:val="nil"/>
          </w:tcBorders>
        </w:tcPr>
        <w:p w:rsidR="00F42FB8" w:rsidRDefault="00407EBA" w:rsidP="00F42FB8">
          <w:pPr>
            <w:pStyle w:val="Cabealho"/>
            <w:tabs>
              <w:tab w:val="clear" w:pos="4419"/>
              <w:tab w:val="clear" w:pos="8838"/>
            </w:tabs>
            <w:jc w:val="center"/>
            <w:rPr>
              <w:sz w:val="18"/>
              <w:szCs w:val="18"/>
            </w:rPr>
          </w:pPr>
          <w:r>
            <w:rPr>
              <w:noProof/>
              <w:sz w:val="18"/>
              <w:szCs w:val="18"/>
            </w:rPr>
            <w:drawing>
              <wp:inline distT="0" distB="0" distL="0" distR="0">
                <wp:extent cx="866775" cy="914400"/>
                <wp:effectExtent l="19050" t="0" r="9525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6775" cy="914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20" w:type="dxa"/>
          <w:tcBorders>
            <w:top w:val="nil"/>
            <w:left w:val="nil"/>
            <w:bottom w:val="nil"/>
            <w:right w:val="nil"/>
          </w:tcBorders>
        </w:tcPr>
        <w:p w:rsidR="00F42FB8" w:rsidRDefault="00F42FB8" w:rsidP="00F42FB8">
          <w:pPr>
            <w:pStyle w:val="Ttulo1"/>
            <w:rPr>
              <w:b w:val="0"/>
              <w:sz w:val="25"/>
              <w:szCs w:val="25"/>
            </w:rPr>
          </w:pPr>
        </w:p>
        <w:p w:rsidR="00F42FB8" w:rsidRPr="00B52223" w:rsidRDefault="00F42FB8" w:rsidP="00F42FB8">
          <w:pPr>
            <w:pStyle w:val="Ttulo1"/>
            <w:jc w:val="center"/>
            <w:rPr>
              <w:rFonts w:ascii="Bookman Old Style" w:hAnsi="Bookman Old Style"/>
              <w:b w:val="0"/>
              <w:sz w:val="32"/>
              <w:szCs w:val="24"/>
            </w:rPr>
          </w:pPr>
          <w:r w:rsidRPr="00B52223">
            <w:rPr>
              <w:rFonts w:ascii="Bookman Old Style" w:hAnsi="Bookman Old Style"/>
              <w:b w:val="0"/>
              <w:sz w:val="32"/>
              <w:szCs w:val="24"/>
            </w:rPr>
            <w:t>MUNICÍCIO  DE  PIRAÚBA</w:t>
          </w:r>
        </w:p>
        <w:p w:rsidR="00F42FB8" w:rsidRPr="00B52223" w:rsidRDefault="00F42FB8" w:rsidP="00F42FB8">
          <w:pPr>
            <w:jc w:val="center"/>
            <w:rPr>
              <w:rFonts w:ascii="Bookman Old Style" w:hAnsi="Bookman Old Style"/>
            </w:rPr>
          </w:pPr>
          <w:r w:rsidRPr="00B52223">
            <w:rPr>
              <w:rFonts w:ascii="Bookman Old Style" w:hAnsi="Bookman Old Style"/>
            </w:rPr>
            <w:t>Telefax: (32) 3573-1575 – 3573-1698</w:t>
          </w:r>
        </w:p>
        <w:p w:rsidR="00F42FB8" w:rsidRPr="00B52223" w:rsidRDefault="00F42FB8" w:rsidP="00F42FB8">
          <w:pPr>
            <w:pStyle w:val="Corpodetexto"/>
            <w:jc w:val="center"/>
            <w:rPr>
              <w:rFonts w:ascii="Bookman Old Style" w:hAnsi="Bookman Old Style"/>
              <w:sz w:val="24"/>
              <w:szCs w:val="24"/>
            </w:rPr>
          </w:pPr>
          <w:r w:rsidRPr="00B52223">
            <w:rPr>
              <w:rFonts w:ascii="Bookman Old Style" w:hAnsi="Bookman Old Style"/>
              <w:sz w:val="24"/>
              <w:szCs w:val="24"/>
            </w:rPr>
            <w:t>Rua Opemá, 610 – Centro – CEP: 36.170-000 – Piraúba – MG</w:t>
          </w:r>
        </w:p>
        <w:p w:rsidR="00F42FB8" w:rsidRPr="00B52223" w:rsidRDefault="00F42FB8" w:rsidP="00F42FB8">
          <w:pPr>
            <w:pStyle w:val="Ttulo2"/>
            <w:rPr>
              <w:rFonts w:ascii="Bookman Old Style" w:hAnsi="Bookman Old Style"/>
              <w:b w:val="0"/>
              <w:szCs w:val="24"/>
            </w:rPr>
          </w:pPr>
          <w:r w:rsidRPr="00B52223">
            <w:rPr>
              <w:rFonts w:ascii="Bookman Old Style" w:hAnsi="Bookman Old Style"/>
              <w:b w:val="0"/>
              <w:szCs w:val="24"/>
            </w:rPr>
            <w:t>E-mail: prefeiturapirauba@hotmail.com</w:t>
          </w:r>
        </w:p>
        <w:p w:rsidR="00F42FB8" w:rsidRPr="00331579" w:rsidRDefault="00F42FB8" w:rsidP="00F42FB8">
          <w:pPr>
            <w:pStyle w:val="Ttulo2"/>
            <w:rPr>
              <w:b w:val="0"/>
              <w:sz w:val="28"/>
              <w:szCs w:val="28"/>
            </w:rPr>
          </w:pPr>
          <w:r w:rsidRPr="00B52223">
            <w:rPr>
              <w:rFonts w:ascii="Bookman Old Style" w:hAnsi="Bookman Old Style"/>
              <w:b w:val="0"/>
              <w:szCs w:val="24"/>
            </w:rPr>
            <w:t>CNPJ 18.554.147/0001-99</w:t>
          </w:r>
        </w:p>
      </w:tc>
    </w:tr>
  </w:tbl>
  <w:p w:rsidR="00F42FB8" w:rsidRDefault="00F42FB8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grammar="clean"/>
  <w:stylePaneFormatFilter w:val="3F01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A052A3"/>
    <w:rsid w:val="00001724"/>
    <w:rsid w:val="00017F59"/>
    <w:rsid w:val="00023340"/>
    <w:rsid w:val="000C2567"/>
    <w:rsid w:val="000E3560"/>
    <w:rsid w:val="000E6AF7"/>
    <w:rsid w:val="00102F18"/>
    <w:rsid w:val="00147604"/>
    <w:rsid w:val="001737A6"/>
    <w:rsid w:val="001E7020"/>
    <w:rsid w:val="00321E2E"/>
    <w:rsid w:val="00325A02"/>
    <w:rsid w:val="00360196"/>
    <w:rsid w:val="003B642B"/>
    <w:rsid w:val="003E65F0"/>
    <w:rsid w:val="003F4646"/>
    <w:rsid w:val="00407EBA"/>
    <w:rsid w:val="004653FE"/>
    <w:rsid w:val="00491E43"/>
    <w:rsid w:val="004C2DCE"/>
    <w:rsid w:val="004C60BC"/>
    <w:rsid w:val="00540AE6"/>
    <w:rsid w:val="005872F8"/>
    <w:rsid w:val="005D1170"/>
    <w:rsid w:val="006130A7"/>
    <w:rsid w:val="0062453B"/>
    <w:rsid w:val="00670CEC"/>
    <w:rsid w:val="00670F78"/>
    <w:rsid w:val="006D21DE"/>
    <w:rsid w:val="006E138A"/>
    <w:rsid w:val="006E48D5"/>
    <w:rsid w:val="0076365C"/>
    <w:rsid w:val="00794F73"/>
    <w:rsid w:val="007F395A"/>
    <w:rsid w:val="00811163"/>
    <w:rsid w:val="008366AF"/>
    <w:rsid w:val="00883FD3"/>
    <w:rsid w:val="009459E0"/>
    <w:rsid w:val="009847A4"/>
    <w:rsid w:val="00987E5D"/>
    <w:rsid w:val="00994E27"/>
    <w:rsid w:val="009D7DE8"/>
    <w:rsid w:val="00A052A3"/>
    <w:rsid w:val="00A11914"/>
    <w:rsid w:val="00A51917"/>
    <w:rsid w:val="00AC2123"/>
    <w:rsid w:val="00AC6738"/>
    <w:rsid w:val="00AD1613"/>
    <w:rsid w:val="00AF078C"/>
    <w:rsid w:val="00AF2B8C"/>
    <w:rsid w:val="00B254EA"/>
    <w:rsid w:val="00B3201B"/>
    <w:rsid w:val="00B52223"/>
    <w:rsid w:val="00B7319E"/>
    <w:rsid w:val="00CA5AD0"/>
    <w:rsid w:val="00D46BA2"/>
    <w:rsid w:val="00D75562"/>
    <w:rsid w:val="00DC58F0"/>
    <w:rsid w:val="00DE4E6A"/>
    <w:rsid w:val="00DF7422"/>
    <w:rsid w:val="00E02CB9"/>
    <w:rsid w:val="00E20A08"/>
    <w:rsid w:val="00E20CD4"/>
    <w:rsid w:val="00E41D27"/>
    <w:rsid w:val="00EB1EC6"/>
    <w:rsid w:val="00F105B8"/>
    <w:rsid w:val="00F279CA"/>
    <w:rsid w:val="00F3626C"/>
    <w:rsid w:val="00F42FB8"/>
    <w:rsid w:val="00F54314"/>
    <w:rsid w:val="00F772BA"/>
    <w:rsid w:val="00F93F1D"/>
    <w:rsid w:val="00FF48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qFormat/>
    <w:rsid w:val="00A052A3"/>
    <w:pPr>
      <w:keepNext/>
      <w:tabs>
        <w:tab w:val="left" w:pos="2953"/>
      </w:tabs>
      <w:outlineLvl w:val="0"/>
    </w:pPr>
    <w:rPr>
      <w:b/>
      <w:sz w:val="28"/>
      <w:szCs w:val="20"/>
      <w:lang w:val="pt-PT"/>
    </w:rPr>
  </w:style>
  <w:style w:type="paragraph" w:styleId="Ttulo2">
    <w:name w:val="heading 2"/>
    <w:basedOn w:val="Normal"/>
    <w:next w:val="Normal"/>
    <w:qFormat/>
    <w:rsid w:val="00A052A3"/>
    <w:pPr>
      <w:keepNext/>
      <w:widowControl w:val="0"/>
      <w:jc w:val="center"/>
      <w:outlineLvl w:val="1"/>
    </w:pPr>
    <w:rPr>
      <w:rFonts w:ascii="Arial" w:hAnsi="Arial"/>
      <w:b/>
      <w:szCs w:val="20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paragraph" w:styleId="NormalWeb">
    <w:name w:val="Normal (Web)"/>
    <w:basedOn w:val="Normal"/>
    <w:uiPriority w:val="99"/>
    <w:rsid w:val="00A052A3"/>
    <w:pPr>
      <w:spacing w:before="100" w:beforeAutospacing="1" w:after="100" w:afterAutospacing="1"/>
    </w:pPr>
  </w:style>
  <w:style w:type="paragraph" w:styleId="Cabealho">
    <w:name w:val="header"/>
    <w:basedOn w:val="Normal"/>
    <w:link w:val="CabealhoChar"/>
    <w:rsid w:val="00A052A3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">
    <w:name w:val="Body Text"/>
    <w:basedOn w:val="Normal"/>
    <w:rsid w:val="00A052A3"/>
    <w:pPr>
      <w:widowControl w:val="0"/>
      <w:jc w:val="both"/>
    </w:pPr>
    <w:rPr>
      <w:sz w:val="28"/>
      <w:szCs w:val="20"/>
    </w:rPr>
  </w:style>
  <w:style w:type="character" w:customStyle="1" w:styleId="CabealhoChar">
    <w:name w:val="Cabeçalho Char"/>
    <w:link w:val="Cabealho"/>
    <w:rsid w:val="00A052A3"/>
    <w:rPr>
      <w:lang w:val="pt-BR" w:eastAsia="pt-BR" w:bidi="ar-SA"/>
    </w:rPr>
  </w:style>
  <w:style w:type="paragraph" w:styleId="Rodap">
    <w:name w:val="footer"/>
    <w:basedOn w:val="Normal"/>
    <w:link w:val="RodapChar"/>
    <w:rsid w:val="00F42FB8"/>
    <w:pPr>
      <w:tabs>
        <w:tab w:val="center" w:pos="4252"/>
        <w:tab w:val="right" w:pos="8504"/>
      </w:tabs>
    </w:pPr>
    <w:rPr>
      <w:lang/>
    </w:rPr>
  </w:style>
  <w:style w:type="character" w:customStyle="1" w:styleId="RodapChar">
    <w:name w:val="Rodapé Char"/>
    <w:link w:val="Rodap"/>
    <w:rsid w:val="00F42FB8"/>
    <w:rPr>
      <w:sz w:val="24"/>
      <w:szCs w:val="24"/>
    </w:rPr>
  </w:style>
  <w:style w:type="paragraph" w:customStyle="1" w:styleId="western">
    <w:name w:val="western"/>
    <w:basedOn w:val="Normal"/>
    <w:rsid w:val="00E41D27"/>
    <w:pPr>
      <w:suppressAutoHyphens/>
      <w:spacing w:before="280" w:after="119"/>
    </w:pPr>
    <w:rPr>
      <w:lang w:eastAsia="ar-SA"/>
    </w:rPr>
  </w:style>
  <w:style w:type="paragraph" w:styleId="Textodebalo">
    <w:name w:val="Balloon Text"/>
    <w:basedOn w:val="Normal"/>
    <w:link w:val="TextodebaloChar"/>
    <w:rsid w:val="00F105B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rsid w:val="00F105B8"/>
    <w:rPr>
      <w:rFonts w:ascii="Segoe UI" w:hAnsi="Segoe UI" w:cs="Segoe UI"/>
      <w:sz w:val="18"/>
      <w:szCs w:val="18"/>
    </w:rPr>
  </w:style>
  <w:style w:type="character" w:customStyle="1" w:styleId="label">
    <w:name w:val="label"/>
    <w:rsid w:val="004C60BC"/>
  </w:style>
  <w:style w:type="paragraph" w:customStyle="1" w:styleId="negrito">
    <w:name w:val="negrito"/>
    <w:basedOn w:val="Normal"/>
    <w:rsid w:val="004C60BC"/>
    <w:pPr>
      <w:spacing w:before="100" w:beforeAutospacing="1" w:after="100" w:afterAutospacing="1"/>
    </w:pPr>
  </w:style>
  <w:style w:type="character" w:styleId="nfase">
    <w:name w:val="Emphasis"/>
    <w:uiPriority w:val="20"/>
    <w:qFormat/>
    <w:rsid w:val="0062453B"/>
    <w:rPr>
      <w:i/>
      <w:iCs/>
    </w:rPr>
  </w:style>
  <w:style w:type="character" w:styleId="Forte">
    <w:name w:val="Strong"/>
    <w:uiPriority w:val="22"/>
    <w:qFormat/>
    <w:rsid w:val="0062453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92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2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D42485-20E6-462F-98E1-9EB837EFAB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555</Words>
  <Characters>2997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Microsoft</Company>
  <LinksUpToDate>false</LinksUpToDate>
  <CharactersWithSpaces>3545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 Ribeiro</dc:creator>
  <cp:lastModifiedBy>Sistemas3f</cp:lastModifiedBy>
  <cp:revision>2</cp:revision>
  <cp:lastPrinted>2019-07-29T17:29:00Z</cp:lastPrinted>
  <dcterms:created xsi:type="dcterms:W3CDTF">2020-02-20T19:06:00Z</dcterms:created>
  <dcterms:modified xsi:type="dcterms:W3CDTF">2020-02-20T19:06:00Z</dcterms:modified>
</cp:coreProperties>
</file>