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1FC" w:rsidRPr="00F351FC" w:rsidRDefault="00F351FC" w:rsidP="0019452F">
      <w:pPr>
        <w:ind w:left="1530"/>
        <w:jc w:val="center"/>
        <w:rPr>
          <w:rFonts w:ascii="Bookman Old Style" w:hAnsi="Bookman Old Style" w:cs="Arial"/>
          <w:b/>
        </w:rPr>
      </w:pPr>
    </w:p>
    <w:p w:rsidR="00F351FC" w:rsidRPr="00F351FC" w:rsidRDefault="00F351FC" w:rsidP="00F351FC">
      <w:pPr>
        <w:ind w:left="3402"/>
        <w:jc w:val="both"/>
        <w:rPr>
          <w:rFonts w:ascii="Bookman Old Style" w:hAnsi="Bookman Old Style" w:cs="Arial"/>
          <w:b/>
        </w:rPr>
      </w:pPr>
      <w:r w:rsidRPr="00F351FC">
        <w:rPr>
          <w:rFonts w:ascii="Bookman Old Style" w:hAnsi="Bookman Old Style" w:cs="Arial"/>
          <w:b/>
        </w:rPr>
        <w:t>LEI Nº. 1.039, DE 18 DE NOVEMBRO DE 2019</w:t>
      </w:r>
      <w:r w:rsidR="00E71B22" w:rsidRPr="00F351FC">
        <w:rPr>
          <w:rFonts w:ascii="Bookman Old Style" w:hAnsi="Bookman Old Style" w:cs="Arial"/>
          <w:b/>
        </w:rPr>
        <w:t>.</w:t>
      </w:r>
    </w:p>
    <w:p w:rsidR="00F351FC" w:rsidRPr="00F351FC" w:rsidRDefault="00F351FC" w:rsidP="00F351FC">
      <w:pPr>
        <w:ind w:left="3402"/>
        <w:jc w:val="both"/>
        <w:rPr>
          <w:rFonts w:ascii="Bookman Old Style" w:hAnsi="Bookman Old Style" w:cs="Arial"/>
          <w:b/>
        </w:rPr>
      </w:pPr>
    </w:p>
    <w:p w:rsidR="00E71B22" w:rsidRPr="00F351FC" w:rsidRDefault="00E71B22" w:rsidP="00F351FC">
      <w:pPr>
        <w:ind w:left="3402"/>
        <w:jc w:val="both"/>
        <w:rPr>
          <w:rFonts w:ascii="Bookman Old Style" w:hAnsi="Bookman Old Style" w:cs="Arial"/>
          <w:b/>
        </w:rPr>
      </w:pPr>
      <w:r w:rsidRPr="00F351FC">
        <w:rPr>
          <w:rFonts w:ascii="Bookman Old Style" w:hAnsi="Bookman Old Style" w:cs="Arial"/>
          <w:b/>
        </w:rPr>
        <w:t>“DISPÕE SOBRE CONCESSÃO DE CONTRIBUIÇÕES ÀS ENTIDADES QUE MENCIONA, E DÁ OUTRAS PROVIDÊNCIAS”.</w:t>
      </w:r>
    </w:p>
    <w:p w:rsidR="00E71B22" w:rsidRPr="00F351FC" w:rsidRDefault="00E71B22">
      <w:pPr>
        <w:ind w:left="1530"/>
        <w:jc w:val="right"/>
        <w:rPr>
          <w:rFonts w:ascii="Bookman Old Style" w:hAnsi="Bookman Old Style" w:cs="Arial"/>
          <w:b/>
        </w:rPr>
      </w:pPr>
    </w:p>
    <w:p w:rsidR="00E71B22" w:rsidRPr="00F351FC" w:rsidRDefault="00E71B22">
      <w:pPr>
        <w:ind w:left="1530"/>
        <w:jc w:val="right"/>
        <w:rPr>
          <w:rFonts w:ascii="Bookman Old Style" w:hAnsi="Bookman Old Style" w:cs="Arial"/>
          <w:b/>
        </w:rPr>
      </w:pPr>
    </w:p>
    <w:p w:rsidR="00E71B22" w:rsidRPr="00F351FC" w:rsidRDefault="00E71B22">
      <w:pPr>
        <w:ind w:firstLine="708"/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</w:rPr>
        <w:t xml:space="preserve">A Câmara Municipal de Piraúba aprova e </w:t>
      </w:r>
      <w:r w:rsidR="0021219B" w:rsidRPr="00F351FC">
        <w:rPr>
          <w:rFonts w:ascii="Bookman Old Style" w:hAnsi="Bookman Old Style" w:cs="Arial"/>
        </w:rPr>
        <w:t>o</w:t>
      </w:r>
      <w:r w:rsidRPr="00F351FC">
        <w:rPr>
          <w:rFonts w:ascii="Bookman Old Style" w:hAnsi="Bookman Old Style" w:cs="Arial"/>
        </w:rPr>
        <w:t xml:space="preserve"> Prefeit</w:t>
      </w:r>
      <w:r w:rsidR="0021219B" w:rsidRPr="00F351FC">
        <w:rPr>
          <w:rFonts w:ascii="Bookman Old Style" w:hAnsi="Bookman Old Style" w:cs="Arial"/>
        </w:rPr>
        <w:t>o</w:t>
      </w:r>
      <w:r w:rsidRPr="00F351FC">
        <w:rPr>
          <w:rFonts w:ascii="Bookman Old Style" w:hAnsi="Bookman Old Style" w:cs="Arial"/>
        </w:rPr>
        <w:t xml:space="preserve"> Municipal, sanciona a seguinte Lei: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</w:p>
    <w:p w:rsidR="00E71B22" w:rsidRPr="00F351FC" w:rsidRDefault="00E71B22" w:rsidP="00F351FC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  <w:b/>
        </w:rPr>
        <w:t>Art. 1º</w:t>
      </w:r>
      <w:r w:rsidRPr="00F351FC">
        <w:rPr>
          <w:rFonts w:ascii="Bookman Old Style" w:hAnsi="Bookman Old Style" w:cs="Arial"/>
        </w:rPr>
        <w:t xml:space="preserve"> Ficam os Órgãos da Administração Direta do Poder Executivo Municipal, autorizados a conceder </w:t>
      </w:r>
      <w:r w:rsidR="00FE7D32" w:rsidRPr="00F351FC">
        <w:rPr>
          <w:rFonts w:ascii="Bookman Old Style" w:hAnsi="Bookman Old Style" w:cs="Arial"/>
        </w:rPr>
        <w:t xml:space="preserve">subvenções e </w:t>
      </w:r>
      <w:r w:rsidRPr="00F351FC">
        <w:rPr>
          <w:rFonts w:ascii="Bookman Old Style" w:hAnsi="Bookman Old Style" w:cs="Arial"/>
        </w:rPr>
        <w:t xml:space="preserve">contribuições, com base nas consignações orçamentárias e respectivos créditos adicionais, </w:t>
      </w:r>
      <w:r w:rsidR="00F55567" w:rsidRPr="00F351FC">
        <w:rPr>
          <w:rFonts w:ascii="Bookman Old Style" w:hAnsi="Bookman Old Style" w:cs="Arial"/>
        </w:rPr>
        <w:t xml:space="preserve">além de suplementá-las dentro do limite autorizado de suplementação no orçamento anual </w:t>
      </w:r>
      <w:r w:rsidR="003714E5" w:rsidRPr="00F351FC">
        <w:rPr>
          <w:rFonts w:ascii="Bookman Old Style" w:hAnsi="Bookman Old Style" w:cs="Arial"/>
        </w:rPr>
        <w:t>conforme a seguinte especificação</w:t>
      </w:r>
      <w:r w:rsidRPr="00F351FC">
        <w:rPr>
          <w:rFonts w:ascii="Bookman Old Style" w:hAnsi="Bookman Old Style" w:cs="Arial"/>
        </w:rPr>
        <w:t>:</w:t>
      </w:r>
    </w:p>
    <w:p w:rsidR="00E71B22" w:rsidRDefault="00E71B2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41"/>
        <w:gridCol w:w="2085"/>
        <w:gridCol w:w="1217"/>
        <w:gridCol w:w="3351"/>
        <w:gridCol w:w="817"/>
        <w:gridCol w:w="1525"/>
      </w:tblGrid>
      <w:tr w:rsidR="000977F1" w:rsidRPr="00F351FC">
        <w:trPr>
          <w:trHeight w:val="272"/>
        </w:trPr>
        <w:tc>
          <w:tcPr>
            <w:tcW w:w="795" w:type="dxa"/>
          </w:tcPr>
          <w:p w:rsidR="000977F1" w:rsidRPr="00F351FC" w:rsidRDefault="000977F1" w:rsidP="006253DF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Unid.</w:t>
            </w:r>
          </w:p>
        </w:tc>
        <w:tc>
          <w:tcPr>
            <w:tcW w:w="1885" w:type="dxa"/>
          </w:tcPr>
          <w:p w:rsidR="000977F1" w:rsidRPr="00F351FC" w:rsidRDefault="000977F1" w:rsidP="006253DF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Class.Func.</w:t>
            </w:r>
          </w:p>
        </w:tc>
        <w:tc>
          <w:tcPr>
            <w:tcW w:w="1217" w:type="dxa"/>
          </w:tcPr>
          <w:p w:rsidR="000977F1" w:rsidRPr="00F351FC" w:rsidRDefault="000977F1" w:rsidP="006253DF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Nat.Desp.</w:t>
            </w:r>
          </w:p>
        </w:tc>
        <w:tc>
          <w:tcPr>
            <w:tcW w:w="3351" w:type="dxa"/>
          </w:tcPr>
          <w:p w:rsidR="000977F1" w:rsidRPr="00F351FC" w:rsidRDefault="000977F1" w:rsidP="006253DF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Contribuções</w:t>
            </w:r>
          </w:p>
        </w:tc>
        <w:tc>
          <w:tcPr>
            <w:tcW w:w="817" w:type="dxa"/>
          </w:tcPr>
          <w:p w:rsidR="000977F1" w:rsidRPr="00F351FC" w:rsidRDefault="000977F1" w:rsidP="006253DF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Ficha</w:t>
            </w:r>
          </w:p>
        </w:tc>
        <w:tc>
          <w:tcPr>
            <w:tcW w:w="1516" w:type="dxa"/>
          </w:tcPr>
          <w:p w:rsidR="000977F1" w:rsidRPr="00F351FC" w:rsidRDefault="000977F1" w:rsidP="006253DF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Valor</w:t>
            </w:r>
          </w:p>
        </w:tc>
      </w:tr>
      <w:tr w:rsidR="008E55BA" w:rsidRPr="00F351FC">
        <w:trPr>
          <w:trHeight w:val="272"/>
        </w:trPr>
        <w:tc>
          <w:tcPr>
            <w:tcW w:w="795" w:type="dxa"/>
          </w:tcPr>
          <w:p w:rsidR="008E55BA" w:rsidRPr="00F351FC" w:rsidRDefault="008E55BA" w:rsidP="006253DF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02.02</w:t>
            </w:r>
          </w:p>
        </w:tc>
        <w:tc>
          <w:tcPr>
            <w:tcW w:w="1885" w:type="dxa"/>
          </w:tcPr>
          <w:p w:rsidR="008E55BA" w:rsidRPr="00F351FC" w:rsidRDefault="008E55BA" w:rsidP="008E55BA">
            <w:pPr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04.122.001.2.004</w:t>
            </w:r>
          </w:p>
        </w:tc>
        <w:tc>
          <w:tcPr>
            <w:tcW w:w="1217" w:type="dxa"/>
          </w:tcPr>
          <w:p w:rsidR="008E55BA" w:rsidRPr="00F351FC" w:rsidRDefault="008E55BA" w:rsidP="003C6BD8">
            <w:pPr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33.</w:t>
            </w:r>
            <w:r w:rsidR="00B86BBD" w:rsidRPr="00F351FC">
              <w:rPr>
                <w:rFonts w:ascii="Bookman Old Style" w:hAnsi="Bookman Old Style" w:cs="Arial"/>
                <w:sz w:val="20"/>
                <w:szCs w:val="20"/>
              </w:rPr>
              <w:t>5</w:t>
            </w:r>
            <w:r w:rsidR="00F731F1" w:rsidRPr="00F351FC">
              <w:rPr>
                <w:rFonts w:ascii="Bookman Old Style" w:hAnsi="Bookman Old Style" w:cs="Arial"/>
                <w:sz w:val="20"/>
                <w:szCs w:val="20"/>
              </w:rPr>
              <w:t>0</w:t>
            </w:r>
            <w:r w:rsidRPr="00F351FC">
              <w:rPr>
                <w:rFonts w:ascii="Bookman Old Style" w:hAnsi="Bookman Old Style" w:cs="Arial"/>
                <w:sz w:val="20"/>
                <w:szCs w:val="20"/>
              </w:rPr>
              <w:t>.</w:t>
            </w:r>
            <w:r w:rsidR="00F731F1" w:rsidRPr="00F351FC">
              <w:rPr>
                <w:rFonts w:ascii="Bookman Old Style" w:hAnsi="Bookman Old Style" w:cs="Arial"/>
                <w:sz w:val="20"/>
                <w:szCs w:val="20"/>
              </w:rPr>
              <w:t>41</w:t>
            </w:r>
          </w:p>
        </w:tc>
        <w:tc>
          <w:tcPr>
            <w:tcW w:w="3351" w:type="dxa"/>
          </w:tcPr>
          <w:p w:rsidR="008E55BA" w:rsidRPr="00F351FC" w:rsidRDefault="008E55BA" w:rsidP="006253DF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Associação Mineira de Municípios</w:t>
            </w:r>
          </w:p>
        </w:tc>
        <w:tc>
          <w:tcPr>
            <w:tcW w:w="817" w:type="dxa"/>
          </w:tcPr>
          <w:p w:rsidR="008E55BA" w:rsidRPr="00F351FC" w:rsidRDefault="0079218F" w:rsidP="003C6BD8">
            <w:pPr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408</w:t>
            </w:r>
          </w:p>
        </w:tc>
        <w:tc>
          <w:tcPr>
            <w:tcW w:w="1516" w:type="dxa"/>
          </w:tcPr>
          <w:p w:rsidR="008E55BA" w:rsidRPr="00F351FC" w:rsidRDefault="003C6BD8" w:rsidP="003C6BD8">
            <w:pPr>
              <w:jc w:val="right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16.800,00</w:t>
            </w:r>
          </w:p>
        </w:tc>
      </w:tr>
      <w:tr w:rsidR="00316166" w:rsidRPr="00F351FC">
        <w:trPr>
          <w:trHeight w:val="272"/>
        </w:trPr>
        <w:tc>
          <w:tcPr>
            <w:tcW w:w="795" w:type="dxa"/>
          </w:tcPr>
          <w:p w:rsidR="00316166" w:rsidRPr="00F351FC" w:rsidRDefault="00316166" w:rsidP="006253DF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02.04</w:t>
            </w:r>
          </w:p>
        </w:tc>
        <w:tc>
          <w:tcPr>
            <w:tcW w:w="1885" w:type="dxa"/>
          </w:tcPr>
          <w:p w:rsidR="00316166" w:rsidRPr="00F351FC" w:rsidRDefault="00316166" w:rsidP="006253DF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10.301.0025.2.0</w:t>
            </w:r>
            <w:r w:rsidR="00FE7D32" w:rsidRPr="00F351FC">
              <w:rPr>
                <w:rFonts w:ascii="Bookman Old Style" w:hAnsi="Bookman Old Style" w:cs="Arial"/>
                <w:sz w:val="20"/>
                <w:szCs w:val="20"/>
              </w:rPr>
              <w:t>6</w:t>
            </w:r>
            <w:r w:rsidRPr="00F351FC">
              <w:rPr>
                <w:rFonts w:ascii="Bookman Old Style" w:hAnsi="Bookman Old Style" w:cs="Arial"/>
                <w:sz w:val="20"/>
                <w:szCs w:val="20"/>
              </w:rPr>
              <w:t>5</w:t>
            </w:r>
          </w:p>
        </w:tc>
        <w:tc>
          <w:tcPr>
            <w:tcW w:w="1217" w:type="dxa"/>
          </w:tcPr>
          <w:p w:rsidR="00316166" w:rsidRPr="00F351FC" w:rsidRDefault="00316166" w:rsidP="00316166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33.50.43</w:t>
            </w:r>
          </w:p>
        </w:tc>
        <w:tc>
          <w:tcPr>
            <w:tcW w:w="3351" w:type="dxa"/>
          </w:tcPr>
          <w:p w:rsidR="00316166" w:rsidRPr="00F351FC" w:rsidRDefault="00316166" w:rsidP="005478F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Associação dos Amigos do Hospital de Piraúba</w:t>
            </w:r>
          </w:p>
        </w:tc>
        <w:tc>
          <w:tcPr>
            <w:tcW w:w="817" w:type="dxa"/>
          </w:tcPr>
          <w:p w:rsidR="003C484C" w:rsidRPr="00F351FC" w:rsidRDefault="003C484C" w:rsidP="006253DF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</w:p>
          <w:p w:rsidR="00316166" w:rsidRPr="00F351FC" w:rsidRDefault="003C6BD8" w:rsidP="006253DF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399</w:t>
            </w:r>
          </w:p>
        </w:tc>
        <w:tc>
          <w:tcPr>
            <w:tcW w:w="1516" w:type="dxa"/>
          </w:tcPr>
          <w:p w:rsidR="005478F8" w:rsidRPr="00F351FC" w:rsidRDefault="005478F8" w:rsidP="005478F8">
            <w:pPr>
              <w:rPr>
                <w:rFonts w:ascii="Bookman Old Style" w:hAnsi="Bookman Old Style" w:cs="Arial"/>
                <w:sz w:val="20"/>
                <w:szCs w:val="20"/>
              </w:rPr>
            </w:pPr>
          </w:p>
          <w:p w:rsidR="00316166" w:rsidRPr="00F351FC" w:rsidRDefault="00F731F1" w:rsidP="005478F8">
            <w:pPr>
              <w:jc w:val="right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1.2</w:t>
            </w:r>
            <w:r w:rsidR="00FC3FCF" w:rsidRPr="00F351FC">
              <w:rPr>
                <w:rFonts w:ascii="Bookman Old Style" w:hAnsi="Bookman Old Style" w:cs="Arial"/>
                <w:sz w:val="20"/>
                <w:szCs w:val="20"/>
              </w:rPr>
              <w:t>00</w:t>
            </w:r>
            <w:r w:rsidR="00FE7D32" w:rsidRPr="00F351FC">
              <w:rPr>
                <w:rFonts w:ascii="Bookman Old Style" w:hAnsi="Bookman Old Style" w:cs="Arial"/>
                <w:sz w:val="20"/>
                <w:szCs w:val="20"/>
              </w:rPr>
              <w:t>.000,00</w:t>
            </w:r>
          </w:p>
        </w:tc>
      </w:tr>
      <w:tr w:rsidR="007F033D" w:rsidRPr="00F351FC">
        <w:trPr>
          <w:trHeight w:val="272"/>
        </w:trPr>
        <w:tc>
          <w:tcPr>
            <w:tcW w:w="795" w:type="dxa"/>
          </w:tcPr>
          <w:p w:rsidR="007F033D" w:rsidRPr="00F351FC" w:rsidRDefault="007F033D" w:rsidP="006253DF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02.04.</w:t>
            </w:r>
          </w:p>
        </w:tc>
        <w:tc>
          <w:tcPr>
            <w:tcW w:w="1885" w:type="dxa"/>
          </w:tcPr>
          <w:p w:rsidR="007F033D" w:rsidRPr="00F351FC" w:rsidRDefault="007F033D" w:rsidP="006253DF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10.302.0025</w:t>
            </w:r>
            <w:r w:rsidR="00C75D3C" w:rsidRPr="00F351FC">
              <w:rPr>
                <w:rFonts w:ascii="Bookman Old Style" w:hAnsi="Bookman Old Style" w:cs="Arial"/>
                <w:sz w:val="20"/>
                <w:szCs w:val="20"/>
              </w:rPr>
              <w:t>.2.062</w:t>
            </w:r>
          </w:p>
        </w:tc>
        <w:tc>
          <w:tcPr>
            <w:tcW w:w="1217" w:type="dxa"/>
          </w:tcPr>
          <w:p w:rsidR="007F033D" w:rsidRPr="00F351FC" w:rsidRDefault="007F033D" w:rsidP="006253DF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3</w:t>
            </w:r>
            <w:r w:rsidR="00361056" w:rsidRPr="00F351FC">
              <w:rPr>
                <w:rFonts w:ascii="Bookman Old Style" w:hAnsi="Bookman Old Style" w:cs="Arial"/>
                <w:sz w:val="20"/>
                <w:szCs w:val="20"/>
              </w:rPr>
              <w:t>1</w:t>
            </w:r>
            <w:r w:rsidRPr="00F351FC">
              <w:rPr>
                <w:rFonts w:ascii="Bookman Old Style" w:hAnsi="Bookman Old Style" w:cs="Arial"/>
                <w:sz w:val="20"/>
                <w:szCs w:val="20"/>
              </w:rPr>
              <w:t>.7</w:t>
            </w:r>
            <w:r w:rsidR="009E18AD" w:rsidRPr="00F351FC">
              <w:rPr>
                <w:rFonts w:ascii="Bookman Old Style" w:hAnsi="Bookman Old Style" w:cs="Arial"/>
                <w:sz w:val="20"/>
                <w:szCs w:val="20"/>
              </w:rPr>
              <w:t>1</w:t>
            </w:r>
            <w:r w:rsidRPr="00F351FC">
              <w:rPr>
                <w:rFonts w:ascii="Bookman Old Style" w:hAnsi="Bookman Old Style" w:cs="Arial"/>
                <w:sz w:val="20"/>
                <w:szCs w:val="20"/>
              </w:rPr>
              <w:t>.</w:t>
            </w:r>
            <w:r w:rsidR="00361056" w:rsidRPr="00F351FC">
              <w:rPr>
                <w:rFonts w:ascii="Bookman Old Style" w:hAnsi="Bookman Old Style" w:cs="Arial"/>
                <w:sz w:val="20"/>
                <w:szCs w:val="20"/>
              </w:rPr>
              <w:t>70</w:t>
            </w:r>
          </w:p>
          <w:p w:rsidR="007F033D" w:rsidRPr="00F351FC" w:rsidRDefault="007F033D" w:rsidP="006253DF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33.71.70</w:t>
            </w:r>
          </w:p>
          <w:p w:rsidR="00361056" w:rsidRPr="00F351FC" w:rsidRDefault="00361056" w:rsidP="006253DF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44.71.70</w:t>
            </w:r>
          </w:p>
        </w:tc>
        <w:tc>
          <w:tcPr>
            <w:tcW w:w="3351" w:type="dxa"/>
          </w:tcPr>
          <w:p w:rsidR="007F033D" w:rsidRPr="00F351FC" w:rsidRDefault="007F033D" w:rsidP="006253DF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 xml:space="preserve">Consórcio </w:t>
            </w:r>
            <w:r w:rsidR="00FE7D32" w:rsidRPr="00F351FC">
              <w:rPr>
                <w:rFonts w:ascii="Bookman Old Style" w:hAnsi="Bookman Old Style" w:cs="Arial"/>
                <w:sz w:val="20"/>
                <w:szCs w:val="20"/>
              </w:rPr>
              <w:t>Saúde</w:t>
            </w:r>
            <w:r w:rsidRPr="00F351FC">
              <w:rPr>
                <w:rFonts w:ascii="Bookman Old Style" w:hAnsi="Bookman Old Style" w:cs="Arial"/>
                <w:sz w:val="20"/>
                <w:szCs w:val="20"/>
              </w:rPr>
              <w:t xml:space="preserve"> </w:t>
            </w:r>
            <w:r w:rsidR="009E531B" w:rsidRPr="00F351FC">
              <w:rPr>
                <w:rFonts w:ascii="Bookman Old Style" w:hAnsi="Bookman Old Style" w:cs="Arial"/>
                <w:sz w:val="20"/>
                <w:szCs w:val="20"/>
              </w:rPr>
              <w:t xml:space="preserve">– </w:t>
            </w:r>
            <w:r w:rsidR="005478F8" w:rsidRPr="00F351FC">
              <w:rPr>
                <w:rFonts w:ascii="Bookman Old Style" w:hAnsi="Bookman Old Style" w:cs="Arial"/>
                <w:sz w:val="20"/>
                <w:szCs w:val="20"/>
              </w:rPr>
              <w:t>Cisdeste</w:t>
            </w:r>
          </w:p>
          <w:p w:rsidR="009E531B" w:rsidRPr="00F351FC" w:rsidRDefault="009E531B" w:rsidP="006253DF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 xml:space="preserve">Consórcio </w:t>
            </w:r>
            <w:r w:rsidR="00FE7D32" w:rsidRPr="00F351FC">
              <w:rPr>
                <w:rFonts w:ascii="Bookman Old Style" w:hAnsi="Bookman Old Style" w:cs="Arial"/>
                <w:sz w:val="20"/>
                <w:szCs w:val="20"/>
              </w:rPr>
              <w:t>Saúde</w:t>
            </w:r>
            <w:r w:rsidRPr="00F351FC">
              <w:rPr>
                <w:rFonts w:ascii="Bookman Old Style" w:hAnsi="Bookman Old Style" w:cs="Arial"/>
                <w:sz w:val="20"/>
                <w:szCs w:val="20"/>
              </w:rPr>
              <w:t xml:space="preserve"> – </w:t>
            </w:r>
            <w:r w:rsidR="005478F8" w:rsidRPr="00F351FC">
              <w:rPr>
                <w:rFonts w:ascii="Bookman Old Style" w:hAnsi="Bookman Old Style" w:cs="Arial"/>
                <w:sz w:val="20"/>
                <w:szCs w:val="20"/>
              </w:rPr>
              <w:t>Cisdeste</w:t>
            </w:r>
          </w:p>
          <w:p w:rsidR="00361056" w:rsidRPr="00F351FC" w:rsidRDefault="00361056" w:rsidP="006253DF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 xml:space="preserve">Consórcio </w:t>
            </w:r>
            <w:r w:rsidR="00FE7D32" w:rsidRPr="00F351FC">
              <w:rPr>
                <w:rFonts w:ascii="Bookman Old Style" w:hAnsi="Bookman Old Style" w:cs="Arial"/>
                <w:sz w:val="20"/>
                <w:szCs w:val="20"/>
              </w:rPr>
              <w:t>Saúde</w:t>
            </w:r>
            <w:r w:rsidRPr="00F351FC">
              <w:rPr>
                <w:rFonts w:ascii="Bookman Old Style" w:hAnsi="Bookman Old Style" w:cs="Arial"/>
                <w:sz w:val="20"/>
                <w:szCs w:val="20"/>
              </w:rPr>
              <w:t xml:space="preserve"> – </w:t>
            </w:r>
            <w:r w:rsidR="005478F8" w:rsidRPr="00F351FC">
              <w:rPr>
                <w:rFonts w:ascii="Bookman Old Style" w:hAnsi="Bookman Old Style" w:cs="Arial"/>
                <w:sz w:val="20"/>
                <w:szCs w:val="20"/>
              </w:rPr>
              <w:t>Cisdeste</w:t>
            </w:r>
          </w:p>
        </w:tc>
        <w:tc>
          <w:tcPr>
            <w:tcW w:w="817" w:type="dxa"/>
          </w:tcPr>
          <w:p w:rsidR="007F033D" w:rsidRPr="00F351FC" w:rsidRDefault="003C6BD8" w:rsidP="006253DF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83</w:t>
            </w:r>
          </w:p>
          <w:p w:rsidR="009E531B" w:rsidRPr="00F351FC" w:rsidRDefault="003C6BD8" w:rsidP="006253DF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120</w:t>
            </w:r>
          </w:p>
          <w:p w:rsidR="00361056" w:rsidRPr="00F351FC" w:rsidRDefault="003C6BD8" w:rsidP="006253DF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84</w:t>
            </w:r>
          </w:p>
        </w:tc>
        <w:tc>
          <w:tcPr>
            <w:tcW w:w="1516" w:type="dxa"/>
          </w:tcPr>
          <w:p w:rsidR="007F033D" w:rsidRPr="00F351FC" w:rsidRDefault="003C484C" w:rsidP="006253DF">
            <w:pPr>
              <w:jc w:val="right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1</w:t>
            </w:r>
            <w:r w:rsidR="00FC3FCF" w:rsidRPr="00F351FC">
              <w:rPr>
                <w:rFonts w:ascii="Bookman Old Style" w:hAnsi="Bookman Old Style" w:cs="Arial"/>
                <w:sz w:val="20"/>
                <w:szCs w:val="20"/>
              </w:rPr>
              <w:t>4</w:t>
            </w:r>
            <w:r w:rsidRPr="00F351FC">
              <w:rPr>
                <w:rFonts w:ascii="Bookman Old Style" w:hAnsi="Bookman Old Style" w:cs="Arial"/>
                <w:sz w:val="20"/>
                <w:szCs w:val="20"/>
              </w:rPr>
              <w:t>.</w:t>
            </w:r>
            <w:r w:rsidR="00FC3FCF" w:rsidRPr="00F351FC">
              <w:rPr>
                <w:rFonts w:ascii="Bookman Old Style" w:hAnsi="Bookman Old Style" w:cs="Arial"/>
                <w:sz w:val="20"/>
                <w:szCs w:val="20"/>
              </w:rPr>
              <w:t>743</w:t>
            </w:r>
            <w:r w:rsidRPr="00F351FC">
              <w:rPr>
                <w:rFonts w:ascii="Bookman Old Style" w:hAnsi="Bookman Old Style" w:cs="Arial"/>
                <w:sz w:val="20"/>
                <w:szCs w:val="20"/>
              </w:rPr>
              <w:t>,</w:t>
            </w:r>
            <w:r w:rsidR="00FC3FCF" w:rsidRPr="00F351FC">
              <w:rPr>
                <w:rFonts w:ascii="Bookman Old Style" w:hAnsi="Bookman Old Style" w:cs="Arial"/>
                <w:sz w:val="20"/>
                <w:szCs w:val="20"/>
              </w:rPr>
              <w:t>14</w:t>
            </w:r>
          </w:p>
          <w:p w:rsidR="009E531B" w:rsidRPr="00F351FC" w:rsidRDefault="00FC3FCF" w:rsidP="006253DF">
            <w:pPr>
              <w:jc w:val="right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28.906,88</w:t>
            </w:r>
          </w:p>
          <w:p w:rsidR="00361056" w:rsidRPr="00F351FC" w:rsidRDefault="00FC3FCF" w:rsidP="006253DF">
            <w:pPr>
              <w:jc w:val="right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466,75</w:t>
            </w:r>
          </w:p>
        </w:tc>
      </w:tr>
      <w:tr w:rsidR="006525A8" w:rsidRPr="00F351FC">
        <w:trPr>
          <w:trHeight w:val="272"/>
        </w:trPr>
        <w:tc>
          <w:tcPr>
            <w:tcW w:w="795" w:type="dxa"/>
          </w:tcPr>
          <w:p w:rsidR="006525A8" w:rsidRPr="00F351FC" w:rsidRDefault="00FE7D32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02.04</w:t>
            </w:r>
          </w:p>
        </w:tc>
        <w:tc>
          <w:tcPr>
            <w:tcW w:w="1885" w:type="dxa"/>
          </w:tcPr>
          <w:p w:rsidR="006525A8" w:rsidRPr="00F351FC" w:rsidRDefault="00FE7D32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10.302.0025.2.062</w:t>
            </w:r>
          </w:p>
        </w:tc>
        <w:tc>
          <w:tcPr>
            <w:tcW w:w="1217" w:type="dxa"/>
          </w:tcPr>
          <w:p w:rsidR="006525A8" w:rsidRPr="00F351FC" w:rsidRDefault="005478F8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31.71.70</w:t>
            </w:r>
          </w:p>
        </w:tc>
        <w:tc>
          <w:tcPr>
            <w:tcW w:w="3351" w:type="dxa"/>
          </w:tcPr>
          <w:p w:rsidR="006525A8" w:rsidRPr="00F351FC" w:rsidRDefault="005478F8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 xml:space="preserve">Consórcio Saúde – Sim Saúde </w:t>
            </w:r>
          </w:p>
        </w:tc>
        <w:tc>
          <w:tcPr>
            <w:tcW w:w="817" w:type="dxa"/>
          </w:tcPr>
          <w:p w:rsidR="006525A8" w:rsidRPr="00F351FC" w:rsidRDefault="00F731F1" w:rsidP="006525A8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83</w:t>
            </w:r>
          </w:p>
        </w:tc>
        <w:tc>
          <w:tcPr>
            <w:tcW w:w="1516" w:type="dxa"/>
          </w:tcPr>
          <w:p w:rsidR="006525A8" w:rsidRPr="00F351FC" w:rsidRDefault="005478F8" w:rsidP="006525A8">
            <w:pPr>
              <w:jc w:val="right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2</w:t>
            </w:r>
            <w:r w:rsidR="00710EED" w:rsidRPr="00F351FC">
              <w:rPr>
                <w:rFonts w:ascii="Bookman Old Style" w:hAnsi="Bookman Old Style" w:cs="Arial"/>
                <w:sz w:val="20"/>
                <w:szCs w:val="20"/>
              </w:rPr>
              <w:t>6</w:t>
            </w:r>
            <w:r w:rsidRPr="00F351FC">
              <w:rPr>
                <w:rFonts w:ascii="Bookman Old Style" w:hAnsi="Bookman Old Style" w:cs="Arial"/>
                <w:sz w:val="20"/>
                <w:szCs w:val="20"/>
              </w:rPr>
              <w:t>.</w:t>
            </w:r>
            <w:r w:rsidR="00710EED" w:rsidRPr="00F351FC">
              <w:rPr>
                <w:rFonts w:ascii="Bookman Old Style" w:hAnsi="Bookman Old Style" w:cs="Arial"/>
                <w:sz w:val="20"/>
                <w:szCs w:val="20"/>
              </w:rPr>
              <w:t>4</w:t>
            </w:r>
            <w:r w:rsidRPr="00F351FC">
              <w:rPr>
                <w:rFonts w:ascii="Bookman Old Style" w:hAnsi="Bookman Old Style" w:cs="Arial"/>
                <w:sz w:val="20"/>
                <w:szCs w:val="20"/>
              </w:rPr>
              <w:t>00,00</w:t>
            </w:r>
          </w:p>
        </w:tc>
      </w:tr>
      <w:tr w:rsidR="005478F8" w:rsidRPr="00F351FC">
        <w:trPr>
          <w:trHeight w:val="272"/>
        </w:trPr>
        <w:tc>
          <w:tcPr>
            <w:tcW w:w="795" w:type="dxa"/>
          </w:tcPr>
          <w:p w:rsidR="005478F8" w:rsidRPr="00F351FC" w:rsidRDefault="005478F8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02.05</w:t>
            </w:r>
          </w:p>
        </w:tc>
        <w:tc>
          <w:tcPr>
            <w:tcW w:w="1885" w:type="dxa"/>
          </w:tcPr>
          <w:p w:rsidR="005478F8" w:rsidRPr="00F351FC" w:rsidRDefault="005478F8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12.367.0013.2.045</w:t>
            </w:r>
          </w:p>
        </w:tc>
        <w:tc>
          <w:tcPr>
            <w:tcW w:w="1217" w:type="dxa"/>
          </w:tcPr>
          <w:p w:rsidR="005478F8" w:rsidRPr="00F351FC" w:rsidRDefault="005478F8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33.50.43</w:t>
            </w:r>
          </w:p>
        </w:tc>
        <w:tc>
          <w:tcPr>
            <w:tcW w:w="3351" w:type="dxa"/>
          </w:tcPr>
          <w:p w:rsidR="005478F8" w:rsidRPr="00F351FC" w:rsidRDefault="005478F8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As.de Pais e Amigos Excepcionais</w:t>
            </w:r>
          </w:p>
        </w:tc>
        <w:tc>
          <w:tcPr>
            <w:tcW w:w="817" w:type="dxa"/>
          </w:tcPr>
          <w:p w:rsidR="005478F8" w:rsidRPr="00F351FC" w:rsidRDefault="001260CD" w:rsidP="006525A8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400</w:t>
            </w:r>
          </w:p>
        </w:tc>
        <w:tc>
          <w:tcPr>
            <w:tcW w:w="1516" w:type="dxa"/>
          </w:tcPr>
          <w:p w:rsidR="005478F8" w:rsidRPr="00F351FC" w:rsidRDefault="005478F8" w:rsidP="006525A8">
            <w:pPr>
              <w:jc w:val="right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60.000,00</w:t>
            </w:r>
          </w:p>
        </w:tc>
      </w:tr>
      <w:tr w:rsidR="00DF2F32" w:rsidRPr="00F351FC">
        <w:trPr>
          <w:trHeight w:val="272"/>
        </w:trPr>
        <w:tc>
          <w:tcPr>
            <w:tcW w:w="795" w:type="dxa"/>
          </w:tcPr>
          <w:p w:rsidR="00DF2F32" w:rsidRPr="00F351FC" w:rsidRDefault="00DF2F32" w:rsidP="00DF2F32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02.07</w:t>
            </w:r>
          </w:p>
        </w:tc>
        <w:tc>
          <w:tcPr>
            <w:tcW w:w="1885" w:type="dxa"/>
          </w:tcPr>
          <w:p w:rsidR="00DF2F32" w:rsidRPr="00F351FC" w:rsidRDefault="00DF2F32" w:rsidP="00DF2F32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20.606.0005.2.020</w:t>
            </w:r>
          </w:p>
        </w:tc>
        <w:tc>
          <w:tcPr>
            <w:tcW w:w="1217" w:type="dxa"/>
          </w:tcPr>
          <w:p w:rsidR="00DF2F32" w:rsidRPr="00F351FC" w:rsidRDefault="00DF2F32" w:rsidP="00DF2F32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33.30.41</w:t>
            </w:r>
          </w:p>
        </w:tc>
        <w:tc>
          <w:tcPr>
            <w:tcW w:w="3351" w:type="dxa"/>
          </w:tcPr>
          <w:p w:rsidR="00DF2F32" w:rsidRPr="00F351FC" w:rsidRDefault="00DF2F32" w:rsidP="00DF2F32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EMATER</w:t>
            </w:r>
          </w:p>
        </w:tc>
        <w:tc>
          <w:tcPr>
            <w:tcW w:w="817" w:type="dxa"/>
          </w:tcPr>
          <w:p w:rsidR="00DF2F32" w:rsidRPr="00F351FC" w:rsidRDefault="001260CD" w:rsidP="00DF2F32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402</w:t>
            </w:r>
          </w:p>
        </w:tc>
        <w:tc>
          <w:tcPr>
            <w:tcW w:w="1516" w:type="dxa"/>
          </w:tcPr>
          <w:p w:rsidR="00DF2F32" w:rsidRPr="00F351FC" w:rsidRDefault="00DF2F32" w:rsidP="00DF2F32">
            <w:pPr>
              <w:jc w:val="right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108.135,00</w:t>
            </w:r>
          </w:p>
        </w:tc>
      </w:tr>
      <w:tr w:rsidR="006525A8" w:rsidRPr="00F351FC">
        <w:trPr>
          <w:trHeight w:val="295"/>
        </w:trPr>
        <w:tc>
          <w:tcPr>
            <w:tcW w:w="795" w:type="dxa"/>
          </w:tcPr>
          <w:p w:rsidR="006525A8" w:rsidRPr="00F351FC" w:rsidRDefault="006525A8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02.07</w:t>
            </w:r>
          </w:p>
        </w:tc>
        <w:tc>
          <w:tcPr>
            <w:tcW w:w="1885" w:type="dxa"/>
          </w:tcPr>
          <w:p w:rsidR="006525A8" w:rsidRPr="00F351FC" w:rsidRDefault="006525A8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20.</w:t>
            </w:r>
            <w:r w:rsidR="00DF2F32" w:rsidRPr="00F351FC">
              <w:rPr>
                <w:rFonts w:ascii="Bookman Old Style" w:hAnsi="Bookman Old Style" w:cs="Arial"/>
                <w:sz w:val="20"/>
                <w:szCs w:val="20"/>
              </w:rPr>
              <w:t>122</w:t>
            </w:r>
            <w:r w:rsidRPr="00F351FC">
              <w:rPr>
                <w:rFonts w:ascii="Bookman Old Style" w:hAnsi="Bookman Old Style" w:cs="Arial"/>
                <w:sz w:val="20"/>
                <w:szCs w:val="20"/>
              </w:rPr>
              <w:t>.000</w:t>
            </w:r>
            <w:r w:rsidR="00DF2F32" w:rsidRPr="00F351FC">
              <w:rPr>
                <w:rFonts w:ascii="Bookman Old Style" w:hAnsi="Bookman Old Style" w:cs="Arial"/>
                <w:sz w:val="20"/>
                <w:szCs w:val="20"/>
              </w:rPr>
              <w:t>3</w:t>
            </w:r>
            <w:r w:rsidRPr="00F351FC">
              <w:rPr>
                <w:rFonts w:ascii="Bookman Old Style" w:hAnsi="Bookman Old Style" w:cs="Arial"/>
                <w:sz w:val="20"/>
                <w:szCs w:val="20"/>
              </w:rPr>
              <w:t>.2.02</w:t>
            </w:r>
            <w:r w:rsidR="00DF2F32" w:rsidRPr="00F351FC">
              <w:rPr>
                <w:rFonts w:ascii="Bookman Old Style" w:hAnsi="Bookman Old Style" w:cs="Arial"/>
                <w:sz w:val="20"/>
                <w:szCs w:val="20"/>
              </w:rPr>
              <w:t>4</w:t>
            </w:r>
          </w:p>
        </w:tc>
        <w:tc>
          <w:tcPr>
            <w:tcW w:w="1217" w:type="dxa"/>
          </w:tcPr>
          <w:p w:rsidR="006525A8" w:rsidRPr="00F351FC" w:rsidRDefault="006525A8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33.</w:t>
            </w:r>
            <w:r w:rsidR="001260CD" w:rsidRPr="00F351FC">
              <w:rPr>
                <w:rFonts w:ascii="Bookman Old Style" w:hAnsi="Bookman Old Style" w:cs="Arial"/>
                <w:sz w:val="20"/>
                <w:szCs w:val="20"/>
              </w:rPr>
              <w:t>50</w:t>
            </w:r>
            <w:r w:rsidRPr="00F351FC">
              <w:rPr>
                <w:rFonts w:ascii="Bookman Old Style" w:hAnsi="Bookman Old Style" w:cs="Arial"/>
                <w:sz w:val="20"/>
                <w:szCs w:val="20"/>
              </w:rPr>
              <w:t>.</w:t>
            </w:r>
            <w:r w:rsidR="001260CD" w:rsidRPr="00F351FC">
              <w:rPr>
                <w:rFonts w:ascii="Bookman Old Style" w:hAnsi="Bookman Old Style" w:cs="Arial"/>
                <w:sz w:val="20"/>
                <w:szCs w:val="20"/>
              </w:rPr>
              <w:t>43</w:t>
            </w:r>
          </w:p>
        </w:tc>
        <w:tc>
          <w:tcPr>
            <w:tcW w:w="3351" w:type="dxa"/>
          </w:tcPr>
          <w:p w:rsidR="006525A8" w:rsidRPr="00F351FC" w:rsidRDefault="00DF2F32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Clube do Cavalo de Pirauba</w:t>
            </w:r>
          </w:p>
        </w:tc>
        <w:tc>
          <w:tcPr>
            <w:tcW w:w="817" w:type="dxa"/>
          </w:tcPr>
          <w:p w:rsidR="006525A8" w:rsidRPr="00F351FC" w:rsidRDefault="001260CD" w:rsidP="006525A8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401</w:t>
            </w:r>
          </w:p>
        </w:tc>
        <w:tc>
          <w:tcPr>
            <w:tcW w:w="1516" w:type="dxa"/>
          </w:tcPr>
          <w:p w:rsidR="006525A8" w:rsidRPr="00F351FC" w:rsidRDefault="00D9090D" w:rsidP="006525A8">
            <w:pPr>
              <w:jc w:val="right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10</w:t>
            </w:r>
            <w:r w:rsidR="00DF2F32" w:rsidRPr="00F351FC">
              <w:rPr>
                <w:rFonts w:ascii="Bookman Old Style" w:hAnsi="Bookman Old Style" w:cs="Arial"/>
                <w:sz w:val="20"/>
                <w:szCs w:val="20"/>
              </w:rPr>
              <w:t>.000</w:t>
            </w:r>
            <w:r w:rsidR="006525A8" w:rsidRPr="00F351FC">
              <w:rPr>
                <w:rFonts w:ascii="Bookman Old Style" w:hAnsi="Bookman Old Style" w:cs="Arial"/>
                <w:sz w:val="20"/>
                <w:szCs w:val="20"/>
              </w:rPr>
              <w:t>,00</w:t>
            </w:r>
          </w:p>
        </w:tc>
      </w:tr>
      <w:tr w:rsidR="006525A8" w:rsidRPr="00F351FC">
        <w:trPr>
          <w:trHeight w:val="295"/>
        </w:trPr>
        <w:tc>
          <w:tcPr>
            <w:tcW w:w="795" w:type="dxa"/>
          </w:tcPr>
          <w:p w:rsidR="006525A8" w:rsidRPr="00F351FC" w:rsidRDefault="006525A8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02.08</w:t>
            </w:r>
          </w:p>
        </w:tc>
        <w:tc>
          <w:tcPr>
            <w:tcW w:w="1885" w:type="dxa"/>
          </w:tcPr>
          <w:p w:rsidR="006525A8" w:rsidRPr="00F351FC" w:rsidRDefault="006525A8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08.244.0019.2.051</w:t>
            </w:r>
          </w:p>
        </w:tc>
        <w:tc>
          <w:tcPr>
            <w:tcW w:w="1217" w:type="dxa"/>
          </w:tcPr>
          <w:p w:rsidR="006525A8" w:rsidRPr="00F351FC" w:rsidRDefault="006525A8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33.50.4</w:t>
            </w:r>
            <w:r w:rsidR="00FE7D32" w:rsidRPr="00F351FC">
              <w:rPr>
                <w:rFonts w:ascii="Bookman Old Style" w:hAnsi="Bookman Old Style" w:cs="Arial"/>
                <w:sz w:val="20"/>
                <w:szCs w:val="20"/>
              </w:rPr>
              <w:t>3</w:t>
            </w:r>
          </w:p>
        </w:tc>
        <w:tc>
          <w:tcPr>
            <w:tcW w:w="3351" w:type="dxa"/>
          </w:tcPr>
          <w:p w:rsidR="006525A8" w:rsidRPr="00F351FC" w:rsidRDefault="006525A8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 xml:space="preserve">Associação de Proteção ao Idoso  </w:t>
            </w:r>
          </w:p>
        </w:tc>
        <w:tc>
          <w:tcPr>
            <w:tcW w:w="817" w:type="dxa"/>
          </w:tcPr>
          <w:p w:rsidR="006525A8" w:rsidRPr="00F351FC" w:rsidRDefault="001260CD" w:rsidP="006525A8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403</w:t>
            </w:r>
          </w:p>
        </w:tc>
        <w:tc>
          <w:tcPr>
            <w:tcW w:w="1516" w:type="dxa"/>
          </w:tcPr>
          <w:p w:rsidR="006525A8" w:rsidRPr="00F351FC" w:rsidRDefault="006525A8" w:rsidP="006525A8">
            <w:pPr>
              <w:jc w:val="right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8.448,00</w:t>
            </w:r>
          </w:p>
        </w:tc>
      </w:tr>
      <w:tr w:rsidR="00FE7D32" w:rsidRPr="00F351FC">
        <w:trPr>
          <w:trHeight w:val="295"/>
        </w:trPr>
        <w:tc>
          <w:tcPr>
            <w:tcW w:w="795" w:type="dxa"/>
          </w:tcPr>
          <w:p w:rsidR="00FE7D32" w:rsidRPr="00F351FC" w:rsidRDefault="00FE7D32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02.08</w:t>
            </w:r>
          </w:p>
        </w:tc>
        <w:tc>
          <w:tcPr>
            <w:tcW w:w="1885" w:type="dxa"/>
          </w:tcPr>
          <w:p w:rsidR="00FE7D32" w:rsidRPr="00F351FC" w:rsidRDefault="00FE7D32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08.244.0019.2.051</w:t>
            </w:r>
          </w:p>
        </w:tc>
        <w:tc>
          <w:tcPr>
            <w:tcW w:w="1217" w:type="dxa"/>
          </w:tcPr>
          <w:p w:rsidR="00FE7D32" w:rsidRPr="00F351FC" w:rsidRDefault="00FE7D32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33.50.43</w:t>
            </w:r>
          </w:p>
        </w:tc>
        <w:tc>
          <w:tcPr>
            <w:tcW w:w="3351" w:type="dxa"/>
          </w:tcPr>
          <w:p w:rsidR="00FE7D32" w:rsidRPr="00F351FC" w:rsidRDefault="00FE7D32" w:rsidP="006525A8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Lar dos Velhinhos São Sebastião</w:t>
            </w:r>
          </w:p>
        </w:tc>
        <w:tc>
          <w:tcPr>
            <w:tcW w:w="817" w:type="dxa"/>
          </w:tcPr>
          <w:p w:rsidR="00FE7D32" w:rsidRPr="00F351FC" w:rsidRDefault="001260CD" w:rsidP="006525A8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403</w:t>
            </w:r>
          </w:p>
        </w:tc>
        <w:tc>
          <w:tcPr>
            <w:tcW w:w="1516" w:type="dxa"/>
          </w:tcPr>
          <w:p w:rsidR="00FE7D32" w:rsidRPr="00F351FC" w:rsidRDefault="00FE7D32" w:rsidP="006525A8">
            <w:pPr>
              <w:jc w:val="right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84.000,00</w:t>
            </w:r>
          </w:p>
        </w:tc>
      </w:tr>
      <w:tr w:rsidR="00FE7D32" w:rsidRPr="00F351FC">
        <w:trPr>
          <w:trHeight w:val="295"/>
        </w:trPr>
        <w:tc>
          <w:tcPr>
            <w:tcW w:w="795" w:type="dxa"/>
          </w:tcPr>
          <w:p w:rsidR="00FE7D32" w:rsidRPr="00F351FC" w:rsidRDefault="00FE7D32" w:rsidP="00FE7D32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02.08</w:t>
            </w:r>
          </w:p>
        </w:tc>
        <w:tc>
          <w:tcPr>
            <w:tcW w:w="1885" w:type="dxa"/>
          </w:tcPr>
          <w:p w:rsidR="00FE7D32" w:rsidRPr="00F351FC" w:rsidRDefault="00FE7D32" w:rsidP="00FE7D32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08.244.0019.2.051</w:t>
            </w:r>
          </w:p>
        </w:tc>
        <w:tc>
          <w:tcPr>
            <w:tcW w:w="1217" w:type="dxa"/>
          </w:tcPr>
          <w:p w:rsidR="00FE7D32" w:rsidRPr="00F351FC" w:rsidRDefault="00FE7D32" w:rsidP="00FE7D32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33.50.43</w:t>
            </w:r>
          </w:p>
        </w:tc>
        <w:tc>
          <w:tcPr>
            <w:tcW w:w="3351" w:type="dxa"/>
          </w:tcPr>
          <w:p w:rsidR="00FE7D32" w:rsidRPr="00F351FC" w:rsidRDefault="00FE7D32" w:rsidP="00FE7D32">
            <w:pPr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As.de Pais e Amigos Excepcionais</w:t>
            </w:r>
          </w:p>
        </w:tc>
        <w:tc>
          <w:tcPr>
            <w:tcW w:w="817" w:type="dxa"/>
          </w:tcPr>
          <w:p w:rsidR="00FE7D32" w:rsidRPr="00F351FC" w:rsidRDefault="001260CD" w:rsidP="00FE7D32">
            <w:pPr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403</w:t>
            </w:r>
          </w:p>
        </w:tc>
        <w:tc>
          <w:tcPr>
            <w:tcW w:w="1516" w:type="dxa"/>
          </w:tcPr>
          <w:p w:rsidR="00FE7D32" w:rsidRPr="00F351FC" w:rsidRDefault="00FE7D32" w:rsidP="00FE7D32">
            <w:pPr>
              <w:jc w:val="right"/>
              <w:rPr>
                <w:rFonts w:ascii="Bookman Old Style" w:hAnsi="Bookman Old Style" w:cs="Arial"/>
                <w:sz w:val="20"/>
                <w:szCs w:val="20"/>
              </w:rPr>
            </w:pPr>
            <w:r w:rsidRPr="00F351FC">
              <w:rPr>
                <w:rFonts w:ascii="Bookman Old Style" w:hAnsi="Bookman Old Style" w:cs="Arial"/>
                <w:sz w:val="20"/>
                <w:szCs w:val="20"/>
              </w:rPr>
              <w:t>23.520,00</w:t>
            </w:r>
          </w:p>
        </w:tc>
      </w:tr>
    </w:tbl>
    <w:p w:rsidR="00C75D3C" w:rsidRPr="00F351FC" w:rsidRDefault="00C75D3C">
      <w:pPr>
        <w:jc w:val="both"/>
        <w:rPr>
          <w:rFonts w:ascii="Bookman Old Style" w:hAnsi="Bookman Old Style" w:cs="Arial"/>
          <w:sz w:val="20"/>
          <w:szCs w:val="20"/>
        </w:rPr>
      </w:pPr>
    </w:p>
    <w:p w:rsidR="00316166" w:rsidRPr="00F351FC" w:rsidRDefault="00316166">
      <w:pPr>
        <w:jc w:val="both"/>
        <w:rPr>
          <w:rFonts w:ascii="Bookman Old Style" w:hAnsi="Bookman Old Style" w:cs="Arial"/>
          <w:sz w:val="20"/>
          <w:szCs w:val="20"/>
        </w:rPr>
      </w:pPr>
    </w:p>
    <w:p w:rsidR="00E71B22" w:rsidRPr="00F351FC" w:rsidRDefault="00E71B22" w:rsidP="00F351FC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  <w:b/>
        </w:rPr>
        <w:t>Art. 2º</w:t>
      </w:r>
      <w:r w:rsidRPr="00F351FC">
        <w:rPr>
          <w:rFonts w:ascii="Bookman Old Style" w:hAnsi="Bookman Old Style" w:cs="Arial"/>
        </w:rPr>
        <w:t xml:space="preserve"> A concessão de contribuições destinados às entidades sem fins lucrativos somente poderão ser realizadas após observadas as seguintes </w:t>
      </w:r>
      <w:r w:rsidR="00464C5B" w:rsidRPr="00F351FC">
        <w:rPr>
          <w:rFonts w:ascii="Bookman Old Style" w:hAnsi="Bookman Old Style" w:cs="Arial"/>
        </w:rPr>
        <w:t>condições: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</w:p>
    <w:p w:rsidR="00E71B22" w:rsidRPr="00F351FC" w:rsidRDefault="00E71B22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</w:rPr>
        <w:t>I – Atender as condições estabelecidas na Lei de Diretrizes Orçamentárias;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</w:rPr>
        <w:t>II – ter caráter assistencial ou cultural e atender direto ao publico de forma gratuita, nas áreas de assistência social, medica, educacional nos casos de subvenções;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</w:rPr>
        <w:t>III – Não possuir débito de prestação de contas de recursos recebidos anteriormente;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</w:rPr>
        <w:t>IV – Ser declarada por lei como entidade de utilidade publica, nos casos de subvenções;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</w:rPr>
        <w:t>V – Apresentar declaração de regular funcionamento nos últimos dois anos emitida por autoridade local;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</w:rPr>
        <w:t>VI – Comprovar que a atividade exercida pela entidade é de natureza continuada;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</w:rPr>
        <w:lastRenderedPageBreak/>
        <w:t>VII – Comprovar a regularidade de mandato de sua diretoria;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</w:rPr>
        <w:t>VIII – Apresentar os certificados de adimplência fiscal;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</w:rPr>
        <w:t>IX – Apresentar plano de aplicação de recursos;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</w:rPr>
        <w:t>X – Celebrar respectivo convênio;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</w:rPr>
        <w:t>XI – Existir recursos orçamentários e financeiros;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</w:rPr>
        <w:t>XII – Estar incluída no Cadastro Nacional de Pessoa Jurídica (CNPJ) nos casos de contribuições e subvenções.</w:t>
      </w:r>
    </w:p>
    <w:p w:rsidR="00E71B22" w:rsidRPr="00F351FC" w:rsidRDefault="00E71B22">
      <w:pPr>
        <w:jc w:val="both"/>
        <w:rPr>
          <w:rFonts w:ascii="Bookman Old Style" w:hAnsi="Bookman Old Style" w:cs="Arial"/>
          <w:b/>
        </w:rPr>
      </w:pPr>
    </w:p>
    <w:p w:rsidR="00E71B22" w:rsidRPr="00F351FC" w:rsidRDefault="00E71B22" w:rsidP="00F351FC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  <w:b/>
        </w:rPr>
        <w:t>Art. 3º</w:t>
      </w:r>
      <w:r w:rsidRPr="00F351FC">
        <w:rPr>
          <w:rFonts w:ascii="Bookman Old Style" w:hAnsi="Bookman Old Style" w:cs="Arial"/>
        </w:rPr>
        <w:t xml:space="preserve"> - O valor das </w:t>
      </w:r>
      <w:r w:rsidR="00E8704F" w:rsidRPr="00F351FC">
        <w:rPr>
          <w:rFonts w:ascii="Bookman Old Style" w:hAnsi="Bookman Old Style" w:cs="Arial"/>
        </w:rPr>
        <w:t xml:space="preserve">subvenções </w:t>
      </w:r>
      <w:r w:rsidR="00C75D3C" w:rsidRPr="00F351FC">
        <w:rPr>
          <w:rFonts w:ascii="Bookman Old Style" w:hAnsi="Bookman Old Style" w:cs="Arial"/>
        </w:rPr>
        <w:t>contribuições</w:t>
      </w:r>
      <w:r w:rsidRPr="00F351FC">
        <w:rPr>
          <w:rFonts w:ascii="Bookman Old Style" w:hAnsi="Bookman Old Style" w:cs="Arial"/>
        </w:rPr>
        <w:t xml:space="preserve"> sociais, sempre que possível, será calculado com base em unidades de serviços efetivamente prestados ou postos a disposição dos interessados, obedecendo os padrões mínimos de eficiência previamente fixados por autoridade competente.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</w:p>
    <w:p w:rsidR="00E71B22" w:rsidRPr="00F351FC" w:rsidRDefault="00E71B22" w:rsidP="00F351FC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  <w:b/>
        </w:rPr>
        <w:t>Art. 4º</w:t>
      </w:r>
      <w:r w:rsidRPr="00F351FC">
        <w:rPr>
          <w:rFonts w:ascii="Bookman Old Style" w:hAnsi="Bookman Old Style" w:cs="Arial"/>
        </w:rPr>
        <w:t xml:space="preserve"> - A concessão de ajuda financeira a título de </w:t>
      </w:r>
      <w:r w:rsidR="00E8704F" w:rsidRPr="00F351FC">
        <w:rPr>
          <w:rFonts w:ascii="Bookman Old Style" w:hAnsi="Bookman Old Style" w:cs="Arial"/>
        </w:rPr>
        <w:t xml:space="preserve">subvenções e ou </w:t>
      </w:r>
      <w:r w:rsidRPr="00F351FC">
        <w:rPr>
          <w:rFonts w:ascii="Bookman Old Style" w:hAnsi="Bookman Old Style" w:cs="Arial"/>
        </w:rPr>
        <w:t>contribuições fica condicionada à aprovação do Plano de Aplicação dos Recursos pela Entidade concedente do recurso.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</w:p>
    <w:p w:rsidR="00E71B22" w:rsidRPr="00F351FC" w:rsidRDefault="00E71B22" w:rsidP="00F351FC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  <w:b/>
        </w:rPr>
        <w:t>Art. 5º</w:t>
      </w:r>
      <w:r w:rsidRPr="00F351FC">
        <w:rPr>
          <w:rFonts w:ascii="Bookman Old Style" w:hAnsi="Bookman Old Style" w:cs="Arial"/>
        </w:rPr>
        <w:t xml:space="preserve"> As entidades privadas ou não, beneficiadas com recursos públicos, a título de subvenções sociais ou contribuições, submeter-se-ão à fiscalização da Entidade concedente, através do envio da prestação de contas ao órgão competente, com a finalidade de verificar o cumprimento do Plano de Aplicação dos Recursos.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</w:p>
    <w:p w:rsidR="00E71B22" w:rsidRPr="00F351FC" w:rsidRDefault="00E71B22" w:rsidP="00F351FC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  <w:b/>
        </w:rPr>
        <w:t>Parágrafo único</w:t>
      </w:r>
      <w:r w:rsidRPr="00F351FC">
        <w:rPr>
          <w:rFonts w:ascii="Bookman Old Style" w:hAnsi="Bookman Old Style" w:cs="Arial"/>
        </w:rPr>
        <w:t xml:space="preserve"> – As Entidades que não tiverem suas contas aprovadas pelo Poder Executivo, ou que não prestarem contas, não poderão ser contempladas com novas subvenções e deverão ressarcir aos cofres públicos os valores anteriormente recebidos.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</w:p>
    <w:p w:rsidR="00E71B22" w:rsidRPr="00F351FC" w:rsidRDefault="00E71B22" w:rsidP="00F351FC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  <w:b/>
        </w:rPr>
        <w:t xml:space="preserve">Art. 6º </w:t>
      </w:r>
      <w:r w:rsidRPr="00F351FC">
        <w:rPr>
          <w:rFonts w:ascii="Bookman Old Style" w:hAnsi="Bookman Old Style" w:cs="Arial"/>
        </w:rPr>
        <w:t>Somente as instituições cujas condições de funcionamento forme julgadas satisfatórias, a critério da Administração Municipal, serão concedidos os benefícios desta lei.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</w:p>
    <w:p w:rsidR="00E71B22" w:rsidRPr="00F351FC" w:rsidRDefault="00E71B22" w:rsidP="00F351FC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  <w:b/>
        </w:rPr>
        <w:t xml:space="preserve">Art.7º </w:t>
      </w:r>
      <w:r w:rsidRPr="00F351FC">
        <w:rPr>
          <w:rFonts w:ascii="Bookman Old Style" w:hAnsi="Bookman Old Style" w:cs="Arial"/>
        </w:rPr>
        <w:t>Aplicam-se à concessão de subvenções sociais ou contribuições, as normas estabelecidas no art.116 da Lei 8.666/93.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</w:p>
    <w:p w:rsidR="00E71B22" w:rsidRPr="00F351FC" w:rsidRDefault="00E71B22" w:rsidP="00F351FC">
      <w:pPr>
        <w:jc w:val="both"/>
        <w:rPr>
          <w:rFonts w:ascii="Bookman Old Style" w:hAnsi="Bookman Old Style" w:cs="Arial"/>
          <w:b/>
        </w:rPr>
      </w:pPr>
      <w:r w:rsidRPr="00F351FC">
        <w:rPr>
          <w:rFonts w:ascii="Bookman Old Style" w:hAnsi="Bookman Old Style" w:cs="Arial"/>
          <w:b/>
        </w:rPr>
        <w:t xml:space="preserve">Art.8º </w:t>
      </w:r>
      <w:r w:rsidRPr="00F351FC">
        <w:rPr>
          <w:rFonts w:ascii="Bookman Old Style" w:hAnsi="Bookman Old Style" w:cs="Arial"/>
        </w:rPr>
        <w:t>Esta Lei entra em vigor na data de sua publicação, produzindo seus efeitos a partir de 1º de janeiro de 20</w:t>
      </w:r>
      <w:r w:rsidR="00896C1E" w:rsidRPr="00F351FC">
        <w:rPr>
          <w:rFonts w:ascii="Bookman Old Style" w:hAnsi="Bookman Old Style" w:cs="Arial"/>
        </w:rPr>
        <w:t>20</w:t>
      </w:r>
      <w:r w:rsidR="00361056" w:rsidRPr="00F351FC">
        <w:rPr>
          <w:rFonts w:ascii="Bookman Old Style" w:hAnsi="Bookman Old Style" w:cs="Arial"/>
        </w:rPr>
        <w:t>.</w:t>
      </w:r>
    </w:p>
    <w:p w:rsidR="00E71B22" w:rsidRPr="00F351FC" w:rsidRDefault="00E71B22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</w:rPr>
        <w:t xml:space="preserve"> </w:t>
      </w:r>
    </w:p>
    <w:p w:rsidR="00E71B22" w:rsidRPr="00F351FC" w:rsidRDefault="00E71B22" w:rsidP="00F351FC">
      <w:pPr>
        <w:jc w:val="both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  <w:b/>
        </w:rPr>
        <w:t xml:space="preserve">Art. 9º </w:t>
      </w:r>
      <w:r w:rsidRPr="00F351FC">
        <w:rPr>
          <w:rFonts w:ascii="Bookman Old Style" w:hAnsi="Bookman Old Style" w:cs="Arial"/>
        </w:rPr>
        <w:t>Revogam-se as disposições em contrário.</w:t>
      </w:r>
    </w:p>
    <w:p w:rsidR="006525A8" w:rsidRPr="00F351FC" w:rsidRDefault="006525A8">
      <w:pPr>
        <w:ind w:firstLine="708"/>
        <w:jc w:val="both"/>
        <w:rPr>
          <w:rFonts w:ascii="Bookman Old Style" w:hAnsi="Bookman Old Style" w:cs="Arial"/>
        </w:rPr>
      </w:pPr>
    </w:p>
    <w:p w:rsidR="00E71B22" w:rsidRPr="00F351FC" w:rsidRDefault="00E71B22" w:rsidP="00F351FC">
      <w:pPr>
        <w:ind w:firstLine="1701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</w:rPr>
        <w:t xml:space="preserve">Piraúba, </w:t>
      </w:r>
      <w:r w:rsidR="00F351FC" w:rsidRPr="00F351FC">
        <w:rPr>
          <w:rFonts w:ascii="Bookman Old Style" w:hAnsi="Bookman Old Style" w:cs="Arial"/>
        </w:rPr>
        <w:t>18 de novembro</w:t>
      </w:r>
      <w:r w:rsidRPr="00F351FC">
        <w:rPr>
          <w:rFonts w:ascii="Bookman Old Style" w:hAnsi="Bookman Old Style" w:cs="Arial"/>
        </w:rPr>
        <w:t xml:space="preserve"> de </w:t>
      </w:r>
      <w:r w:rsidR="00361056" w:rsidRPr="00F351FC">
        <w:rPr>
          <w:rFonts w:ascii="Bookman Old Style" w:hAnsi="Bookman Old Style" w:cs="Arial"/>
        </w:rPr>
        <w:t>201</w:t>
      </w:r>
      <w:r w:rsidR="00F731F1" w:rsidRPr="00F351FC">
        <w:rPr>
          <w:rFonts w:ascii="Bookman Old Style" w:hAnsi="Bookman Old Style" w:cs="Arial"/>
        </w:rPr>
        <w:t>9</w:t>
      </w:r>
      <w:r w:rsidR="00361056" w:rsidRPr="00F351FC">
        <w:rPr>
          <w:rFonts w:ascii="Bookman Old Style" w:hAnsi="Bookman Old Style" w:cs="Arial"/>
        </w:rPr>
        <w:t>.</w:t>
      </w:r>
    </w:p>
    <w:p w:rsidR="00F351FC" w:rsidRPr="00F351FC" w:rsidRDefault="00F351FC" w:rsidP="00F351FC">
      <w:pPr>
        <w:ind w:firstLine="1701"/>
        <w:rPr>
          <w:rFonts w:ascii="Bookman Old Style" w:hAnsi="Bookman Old Style" w:cs="Arial"/>
        </w:rPr>
      </w:pPr>
    </w:p>
    <w:p w:rsidR="00F351FC" w:rsidRPr="00F351FC" w:rsidRDefault="00F351FC" w:rsidP="00F351FC">
      <w:pPr>
        <w:ind w:firstLine="1701"/>
        <w:rPr>
          <w:rFonts w:ascii="Bookman Old Style" w:hAnsi="Bookman Old Style" w:cs="Arial"/>
        </w:rPr>
      </w:pPr>
    </w:p>
    <w:p w:rsidR="00E71B22" w:rsidRPr="00F351FC" w:rsidRDefault="00E71B22">
      <w:pPr>
        <w:jc w:val="center"/>
        <w:rPr>
          <w:rFonts w:ascii="Bookman Old Style" w:hAnsi="Bookman Old Style" w:cs="Arial"/>
        </w:rPr>
      </w:pPr>
    </w:p>
    <w:p w:rsidR="00E71B22" w:rsidRPr="00F351FC" w:rsidRDefault="00E71B22">
      <w:pPr>
        <w:jc w:val="center"/>
        <w:rPr>
          <w:rFonts w:ascii="Bookman Old Style" w:hAnsi="Bookman Old Style" w:cs="Arial"/>
        </w:rPr>
      </w:pPr>
      <w:r w:rsidRPr="00F351FC">
        <w:rPr>
          <w:rFonts w:ascii="Bookman Old Style" w:hAnsi="Bookman Old Style" w:cs="Arial"/>
        </w:rPr>
        <w:t>_____________________________________</w:t>
      </w:r>
    </w:p>
    <w:p w:rsidR="00E71B22" w:rsidRPr="00F351FC" w:rsidRDefault="00F73033">
      <w:pPr>
        <w:jc w:val="center"/>
        <w:rPr>
          <w:rFonts w:ascii="Bookman Old Style" w:hAnsi="Bookman Old Style" w:cs="Arial"/>
          <w:b/>
        </w:rPr>
      </w:pPr>
      <w:r w:rsidRPr="00F351FC">
        <w:rPr>
          <w:rFonts w:ascii="Bookman Old Style" w:hAnsi="Bookman Old Style" w:cs="Arial"/>
          <w:b/>
        </w:rPr>
        <w:t>ADRIANO CARVALHAES GRAVINA</w:t>
      </w:r>
    </w:p>
    <w:p w:rsidR="00E71B22" w:rsidRPr="00F351FC" w:rsidRDefault="00E71B22">
      <w:pPr>
        <w:jc w:val="center"/>
        <w:rPr>
          <w:rFonts w:ascii="Bookman Old Style" w:hAnsi="Bookman Old Style" w:cs="Arial"/>
          <w:b/>
        </w:rPr>
      </w:pPr>
      <w:r w:rsidRPr="00F351FC">
        <w:rPr>
          <w:rFonts w:ascii="Bookman Old Style" w:hAnsi="Bookman Old Style" w:cs="Arial"/>
          <w:b/>
        </w:rPr>
        <w:t>Prefeit</w:t>
      </w:r>
      <w:r w:rsidR="00F73033" w:rsidRPr="00F351FC">
        <w:rPr>
          <w:rFonts w:ascii="Bookman Old Style" w:hAnsi="Bookman Old Style" w:cs="Arial"/>
          <w:b/>
        </w:rPr>
        <w:t>o</w:t>
      </w:r>
      <w:r w:rsidRPr="00F351FC">
        <w:rPr>
          <w:rFonts w:ascii="Bookman Old Style" w:hAnsi="Bookman Old Style" w:cs="Arial"/>
          <w:b/>
        </w:rPr>
        <w:t xml:space="preserve"> Municipal de Piraúba - MG</w:t>
      </w:r>
    </w:p>
    <w:sectPr w:rsidR="00E71B22" w:rsidRPr="00F351FC">
      <w:headerReference w:type="default" r:id="rId7"/>
      <w:footerReference w:type="even" r:id="rId8"/>
      <w:footerReference w:type="default" r:id="rId9"/>
      <w:pgSz w:w="11906" w:h="16838"/>
      <w:pgMar w:top="680" w:right="680" w:bottom="680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4D3D" w:rsidRDefault="00264D3D">
      <w:r>
        <w:separator/>
      </w:r>
    </w:p>
  </w:endnote>
  <w:endnote w:type="continuationSeparator" w:id="0">
    <w:p w:rsidR="00264D3D" w:rsidRDefault="00264D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066" w:rsidRDefault="00647066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647066" w:rsidRDefault="00647066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066" w:rsidRDefault="00647066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E73907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647066" w:rsidRDefault="00647066">
    <w:pPr>
      <w:pStyle w:val="Rodap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4D3D" w:rsidRDefault="00264D3D">
      <w:r>
        <w:separator/>
      </w:r>
    </w:p>
  </w:footnote>
  <w:footnote w:type="continuationSeparator" w:id="0">
    <w:p w:rsidR="00264D3D" w:rsidRDefault="00264D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560"/>
      <w:gridCol w:w="6945"/>
    </w:tblGrid>
    <w:tr w:rsidR="00647066">
      <w:trPr>
        <w:trHeight w:val="1182"/>
        <w:jc w:val="center"/>
      </w:trPr>
      <w:tc>
        <w:tcPr>
          <w:tcW w:w="1560" w:type="dxa"/>
          <w:tcBorders>
            <w:top w:val="nil"/>
            <w:left w:val="nil"/>
            <w:bottom w:val="nil"/>
            <w:right w:val="nil"/>
          </w:tcBorders>
        </w:tcPr>
        <w:p w:rsidR="00647066" w:rsidRDefault="00647066">
          <w:pPr>
            <w:pStyle w:val="Cabealho"/>
            <w:jc w:val="center"/>
            <w:rPr>
              <w:rFonts w:ascii="Arial" w:hAnsi="Arial" w:cs="Arial"/>
            </w:rPr>
          </w:pPr>
          <w:r>
            <w:rPr>
              <w:rFonts w:ascii="Arial" w:hAnsi="Arial" w:cs="Arial"/>
            </w:rPr>
            <w:object w:dxaOrig="2085" w:dyaOrig="214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71.25pt;height:1in" o:ole="">
                <v:imagedata r:id="rId1" o:title=""/>
              </v:shape>
              <o:OLEObject Type="Embed" ProgID="MSPhotoEd.3" ShapeID="_x0000_i1025" DrawAspect="Content" ObjectID="_1643719918" r:id="rId2"/>
            </w:object>
          </w:r>
        </w:p>
      </w:tc>
      <w:tc>
        <w:tcPr>
          <w:tcW w:w="6945" w:type="dxa"/>
          <w:tcBorders>
            <w:top w:val="nil"/>
            <w:left w:val="nil"/>
            <w:bottom w:val="nil"/>
            <w:right w:val="nil"/>
          </w:tcBorders>
        </w:tcPr>
        <w:p w:rsidR="00647066" w:rsidRPr="00464C5B" w:rsidRDefault="00464C5B" w:rsidP="00464C5B">
          <w:pPr>
            <w:pStyle w:val="Ttulo1"/>
            <w:rPr>
              <w:rFonts w:ascii="Arial" w:hAnsi="Arial" w:cs="Arial"/>
              <w:sz w:val="24"/>
              <w:szCs w:val="24"/>
            </w:rPr>
          </w:pPr>
          <w:r>
            <w:rPr>
              <w:rFonts w:ascii="Arial" w:hAnsi="Arial" w:cs="Arial"/>
              <w:b w:val="0"/>
              <w:sz w:val="24"/>
              <w:szCs w:val="24"/>
            </w:rPr>
            <w:t xml:space="preserve">                            </w:t>
          </w:r>
          <w:r w:rsidR="00647066" w:rsidRPr="00464C5B">
            <w:rPr>
              <w:rFonts w:ascii="Arial" w:hAnsi="Arial" w:cs="Arial"/>
              <w:sz w:val="24"/>
              <w:szCs w:val="24"/>
            </w:rPr>
            <w:t>MUNICÍPIO  DE  PIRAÚBA</w:t>
          </w:r>
        </w:p>
        <w:p w:rsidR="00647066" w:rsidRDefault="00464C5B">
          <w:pPr>
            <w:jc w:val="center"/>
            <w:rPr>
              <w:rFonts w:ascii="Arial" w:hAnsi="Arial" w:cs="Arial"/>
            </w:rPr>
          </w:pPr>
          <w:r>
            <w:rPr>
              <w:rFonts w:ascii="Arial" w:hAnsi="Arial" w:cs="Arial"/>
            </w:rPr>
            <w:t>Telefax:</w:t>
          </w:r>
          <w:r w:rsidR="00647066">
            <w:rPr>
              <w:rFonts w:ascii="Arial" w:hAnsi="Arial" w:cs="Arial"/>
            </w:rPr>
            <w:t xml:space="preserve"> (32) 3573 – 1575 - 1698</w:t>
          </w:r>
        </w:p>
        <w:p w:rsidR="00647066" w:rsidRDefault="00647066">
          <w:pPr>
            <w:pStyle w:val="Corpodetexto"/>
            <w:jc w:val="center"/>
            <w:rPr>
              <w:rFonts w:ascii="Arial" w:hAnsi="Arial" w:cs="Arial"/>
              <w:sz w:val="24"/>
              <w:szCs w:val="24"/>
            </w:rPr>
          </w:pPr>
          <w:r>
            <w:rPr>
              <w:rFonts w:ascii="Arial" w:hAnsi="Arial" w:cs="Arial"/>
              <w:sz w:val="24"/>
              <w:szCs w:val="24"/>
            </w:rPr>
            <w:t>Rua Opemá, 610 – Centro – CEP: 36.170-000 – Piraúba – MG</w:t>
          </w:r>
        </w:p>
        <w:p w:rsidR="00647066" w:rsidRDefault="00647066">
          <w:pPr>
            <w:pStyle w:val="Corpodetexto"/>
            <w:jc w:val="center"/>
            <w:rPr>
              <w:rFonts w:ascii="Arial" w:hAnsi="Arial" w:cs="Arial"/>
              <w:sz w:val="24"/>
              <w:szCs w:val="24"/>
            </w:rPr>
          </w:pPr>
          <w:r>
            <w:rPr>
              <w:rFonts w:ascii="Arial" w:hAnsi="Arial" w:cs="Arial"/>
              <w:sz w:val="24"/>
              <w:szCs w:val="24"/>
            </w:rPr>
            <w:t>E-mail: prefeiturapirauba@hotmail.com</w:t>
          </w:r>
        </w:p>
      </w:tc>
    </w:tr>
  </w:tbl>
  <w:p w:rsidR="00647066" w:rsidRDefault="00647066">
    <w:pPr>
      <w:pStyle w:val="Cabealho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9D0CD3"/>
    <w:rsid w:val="0000607F"/>
    <w:rsid w:val="000977F1"/>
    <w:rsid w:val="000B0F8C"/>
    <w:rsid w:val="001260CD"/>
    <w:rsid w:val="001434B0"/>
    <w:rsid w:val="0019452F"/>
    <w:rsid w:val="0021219B"/>
    <w:rsid w:val="00250141"/>
    <w:rsid w:val="00264D3D"/>
    <w:rsid w:val="002C261D"/>
    <w:rsid w:val="002C6ED7"/>
    <w:rsid w:val="00316166"/>
    <w:rsid w:val="00361056"/>
    <w:rsid w:val="003714E5"/>
    <w:rsid w:val="00384BC3"/>
    <w:rsid w:val="003A4143"/>
    <w:rsid w:val="003C484C"/>
    <w:rsid w:val="003C4B43"/>
    <w:rsid w:val="003C6BD8"/>
    <w:rsid w:val="0043710D"/>
    <w:rsid w:val="00440EED"/>
    <w:rsid w:val="00446D05"/>
    <w:rsid w:val="00462471"/>
    <w:rsid w:val="00464C5B"/>
    <w:rsid w:val="00492580"/>
    <w:rsid w:val="004A6953"/>
    <w:rsid w:val="004F4B80"/>
    <w:rsid w:val="00501FAB"/>
    <w:rsid w:val="00511A8D"/>
    <w:rsid w:val="00527B2C"/>
    <w:rsid w:val="005478F8"/>
    <w:rsid w:val="00552171"/>
    <w:rsid w:val="005B68B8"/>
    <w:rsid w:val="005D7D9F"/>
    <w:rsid w:val="005F3C09"/>
    <w:rsid w:val="006253DF"/>
    <w:rsid w:val="00647066"/>
    <w:rsid w:val="006525A8"/>
    <w:rsid w:val="006B3899"/>
    <w:rsid w:val="006F2B5B"/>
    <w:rsid w:val="00710EED"/>
    <w:rsid w:val="00790836"/>
    <w:rsid w:val="0079218F"/>
    <w:rsid w:val="007C0474"/>
    <w:rsid w:val="007F033D"/>
    <w:rsid w:val="00817AED"/>
    <w:rsid w:val="00896C1E"/>
    <w:rsid w:val="008E55BA"/>
    <w:rsid w:val="00930555"/>
    <w:rsid w:val="009B0ED6"/>
    <w:rsid w:val="009D0CD3"/>
    <w:rsid w:val="009E18AD"/>
    <w:rsid w:val="009E531B"/>
    <w:rsid w:val="00A71369"/>
    <w:rsid w:val="00AD4BC1"/>
    <w:rsid w:val="00B14C2E"/>
    <w:rsid w:val="00B67B97"/>
    <w:rsid w:val="00B86BBD"/>
    <w:rsid w:val="00B91AFA"/>
    <w:rsid w:val="00BC3815"/>
    <w:rsid w:val="00BD6D16"/>
    <w:rsid w:val="00C374D0"/>
    <w:rsid w:val="00C75D3C"/>
    <w:rsid w:val="00D32C69"/>
    <w:rsid w:val="00D86415"/>
    <w:rsid w:val="00D9090D"/>
    <w:rsid w:val="00DC4AE1"/>
    <w:rsid w:val="00DE586A"/>
    <w:rsid w:val="00DF2F32"/>
    <w:rsid w:val="00E14A49"/>
    <w:rsid w:val="00E50921"/>
    <w:rsid w:val="00E71B22"/>
    <w:rsid w:val="00E73907"/>
    <w:rsid w:val="00E8704F"/>
    <w:rsid w:val="00ED1D28"/>
    <w:rsid w:val="00EF3C75"/>
    <w:rsid w:val="00F0518A"/>
    <w:rsid w:val="00F258E3"/>
    <w:rsid w:val="00F351FC"/>
    <w:rsid w:val="00F357EF"/>
    <w:rsid w:val="00F55567"/>
    <w:rsid w:val="00F73033"/>
    <w:rsid w:val="00F731F1"/>
    <w:rsid w:val="00FC3FCF"/>
    <w:rsid w:val="00FE158F"/>
    <w:rsid w:val="00FE7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tabs>
        <w:tab w:val="left" w:pos="2953"/>
      </w:tabs>
      <w:outlineLvl w:val="0"/>
    </w:pPr>
    <w:rPr>
      <w:b/>
      <w:sz w:val="28"/>
      <w:szCs w:val="20"/>
      <w:lang w:val="pt-PT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252"/>
        <w:tab w:val="right" w:pos="8504"/>
      </w:tabs>
    </w:pPr>
  </w:style>
  <w:style w:type="paragraph" w:styleId="Corpodetexto">
    <w:name w:val="Body Text"/>
    <w:basedOn w:val="Normal"/>
    <w:semiHidden/>
    <w:pPr>
      <w:widowControl w:val="0"/>
      <w:jc w:val="both"/>
    </w:pPr>
    <w:rPr>
      <w:sz w:val="28"/>
      <w:szCs w:val="20"/>
    </w:rPr>
  </w:style>
  <w:style w:type="character" w:styleId="Hyperlink">
    <w:name w:val="Hyperlink"/>
    <w:semiHidden/>
    <w:rPr>
      <w:color w:val="0000FF"/>
      <w:u w:val="single"/>
    </w:rPr>
  </w:style>
  <w:style w:type="paragraph" w:styleId="Rodap">
    <w:name w:val="footer"/>
    <w:basedOn w:val="Normal"/>
    <w:semiHidden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semiHidden/>
  </w:style>
  <w:style w:type="paragraph" w:styleId="Textodebalo">
    <w:name w:val="Balloon Text"/>
    <w:basedOn w:val="Normal"/>
    <w:link w:val="TextodebaloChar"/>
    <w:uiPriority w:val="99"/>
    <w:semiHidden/>
    <w:unhideWhenUsed/>
    <w:rsid w:val="009D0CD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9D0C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0ACB10-02D1-4965-A1BC-277AAD905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662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Nº _______/2009 </vt:lpstr>
    </vt:vector>
  </TitlesOfParts>
  <Company>Microsoft</Company>
  <LinksUpToDate>false</LinksUpToDate>
  <CharactersWithSpaces>4232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Nº _______/2009</dc:title>
  <dc:creator>Usuario</dc:creator>
  <cp:lastModifiedBy>Sistemas3f</cp:lastModifiedBy>
  <cp:revision>2</cp:revision>
  <cp:lastPrinted>2019-10-21T20:33:00Z</cp:lastPrinted>
  <dcterms:created xsi:type="dcterms:W3CDTF">2020-02-20T19:06:00Z</dcterms:created>
  <dcterms:modified xsi:type="dcterms:W3CDTF">2020-02-20T19:06:00Z</dcterms:modified>
</cp:coreProperties>
</file>