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436" w:rsidRPr="00E81436" w:rsidRDefault="00E81436" w:rsidP="00E81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Bookman Old Style" w:hAnsi="Bookman Old Style" w:cs="Arial"/>
          <w:b/>
          <w:sz w:val="36"/>
          <w:szCs w:val="26"/>
        </w:rPr>
      </w:pPr>
      <w:r w:rsidRPr="00E81436">
        <w:rPr>
          <w:rFonts w:ascii="Bookman Old Style" w:hAnsi="Bookman Old Style" w:cs="Arial"/>
          <w:b/>
          <w:sz w:val="36"/>
          <w:szCs w:val="26"/>
        </w:rPr>
        <w:t>Prefeitura Municipal de Piraúba</w:t>
      </w:r>
    </w:p>
    <w:p w:rsidR="00E81436" w:rsidRPr="00E81436" w:rsidRDefault="00E81436" w:rsidP="00E81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r w:rsidRPr="00E81436">
        <w:rPr>
          <w:rFonts w:ascii="Bookman Old Style" w:hAnsi="Bookman Old Style" w:cs="Arial"/>
          <w:b/>
          <w:sz w:val="24"/>
          <w:szCs w:val="24"/>
        </w:rPr>
        <w:t>Estado de Minas Gerais</w:t>
      </w:r>
    </w:p>
    <w:p w:rsidR="00E81436" w:rsidRPr="00E81436" w:rsidRDefault="00E81436" w:rsidP="00E81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E81436">
        <w:rPr>
          <w:rFonts w:ascii="Bookman Old Style" w:hAnsi="Bookman Old Style" w:cs="Arial"/>
          <w:sz w:val="24"/>
          <w:szCs w:val="24"/>
        </w:rPr>
        <w:t> </w:t>
      </w:r>
    </w:p>
    <w:p w:rsidR="00725B2D" w:rsidRPr="00725B2D" w:rsidRDefault="00E81436" w:rsidP="00725B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E81436">
        <w:rPr>
          <w:rFonts w:ascii="Bookman Old Style" w:hAnsi="Bookman Old Style"/>
          <w:b/>
          <w:sz w:val="24"/>
          <w:szCs w:val="24"/>
        </w:rPr>
        <w:t>A PREFEITURA MUNICIPAL DE PIRAÚBA/MG</w:t>
      </w:r>
      <w:r w:rsidRPr="00E81436">
        <w:rPr>
          <w:rFonts w:ascii="Bookman Old Style" w:hAnsi="Bookman Old Style" w:cs="Tahoma"/>
          <w:b/>
          <w:bCs/>
          <w:sz w:val="24"/>
          <w:szCs w:val="24"/>
        </w:rPr>
        <w:t xml:space="preserve">, </w:t>
      </w:r>
      <w:r w:rsidRPr="00E81436">
        <w:rPr>
          <w:rFonts w:ascii="Bookman Old Style" w:hAnsi="Bookman Old Style"/>
          <w:sz w:val="24"/>
          <w:szCs w:val="24"/>
        </w:rPr>
        <w:t xml:space="preserve">pessoa jurídica de Direito Público Interno, inscrita no CNPJ sob o nº. </w:t>
      </w:r>
      <w:r w:rsidRPr="00E81436">
        <w:rPr>
          <w:rFonts w:ascii="Bookman Old Style" w:hAnsi="Bookman Old Style"/>
          <w:noProof/>
          <w:sz w:val="24"/>
          <w:szCs w:val="24"/>
        </w:rPr>
        <w:t>18.554.147/0001-99,</w:t>
      </w:r>
      <w:r w:rsidRPr="00E81436">
        <w:rPr>
          <w:rFonts w:ascii="Bookman Old Style" w:hAnsi="Bookman Old Style"/>
          <w:sz w:val="24"/>
          <w:szCs w:val="24"/>
        </w:rPr>
        <w:t xml:space="preserve"> com sede à Rua </w:t>
      </w:r>
      <w:proofErr w:type="spellStart"/>
      <w:r w:rsidRPr="00E81436">
        <w:rPr>
          <w:rFonts w:ascii="Bookman Old Style" w:hAnsi="Bookman Old Style"/>
          <w:sz w:val="24"/>
          <w:szCs w:val="24"/>
        </w:rPr>
        <w:t>Opemá</w:t>
      </w:r>
      <w:proofErr w:type="spellEnd"/>
      <w:r w:rsidRPr="00E81436">
        <w:rPr>
          <w:rFonts w:ascii="Bookman Old Style" w:hAnsi="Bookman Old Style"/>
          <w:sz w:val="24"/>
          <w:szCs w:val="24"/>
        </w:rPr>
        <w:t xml:space="preserve">, 610, Centro, CEP: 36.170-000, Piraúba/MG, representada por seu Prefeito Municipal, Adriano </w:t>
      </w:r>
      <w:proofErr w:type="spellStart"/>
      <w:r w:rsidRPr="00E81436">
        <w:rPr>
          <w:rFonts w:ascii="Bookman Old Style" w:hAnsi="Bookman Old Style"/>
          <w:sz w:val="24"/>
          <w:szCs w:val="24"/>
        </w:rPr>
        <w:t>Carvalhaes</w:t>
      </w:r>
      <w:proofErr w:type="spellEnd"/>
      <w:r w:rsidRPr="00E81436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E81436">
        <w:rPr>
          <w:rFonts w:ascii="Bookman Old Style" w:hAnsi="Bookman Old Style"/>
          <w:sz w:val="24"/>
          <w:szCs w:val="24"/>
        </w:rPr>
        <w:t>Gravina</w:t>
      </w:r>
      <w:proofErr w:type="spellEnd"/>
      <w:r w:rsidRPr="00E81436">
        <w:rPr>
          <w:rFonts w:ascii="Bookman Old Style" w:hAnsi="Bookman Old Style"/>
          <w:sz w:val="24"/>
          <w:szCs w:val="24"/>
        </w:rPr>
        <w:t>,</w:t>
      </w:r>
      <w:r w:rsidRPr="00E81436">
        <w:rPr>
          <w:rFonts w:ascii="Bookman Old Style" w:hAnsi="Bookman Old Style" w:cs="Arial"/>
          <w:sz w:val="24"/>
          <w:szCs w:val="24"/>
        </w:rPr>
        <w:t xml:space="preserve"> </w:t>
      </w:r>
      <w:r w:rsidRPr="00E81436">
        <w:rPr>
          <w:rFonts w:ascii="Bookman Old Style" w:hAnsi="Bookman Old Style" w:cs="Arial"/>
          <w:b/>
          <w:sz w:val="24"/>
          <w:szCs w:val="24"/>
        </w:rPr>
        <w:t>TORNA PÚBLICO</w:t>
      </w:r>
      <w:r w:rsidRPr="00E81436">
        <w:rPr>
          <w:rFonts w:ascii="Bookman Old Style" w:hAnsi="Bookman Old Style" w:cs="Arial"/>
          <w:sz w:val="24"/>
          <w:szCs w:val="24"/>
        </w:rPr>
        <w:t xml:space="preserve">, que está aberto o prazo para eventuais interessados se cadastrarem para fins de autorização de uso das instalações da Praça </w:t>
      </w:r>
      <w:proofErr w:type="spellStart"/>
      <w:r w:rsidRPr="00E81436">
        <w:rPr>
          <w:rFonts w:ascii="Bookman Old Style" w:hAnsi="Bookman Old Style" w:cs="Arial"/>
          <w:sz w:val="24"/>
          <w:szCs w:val="24"/>
        </w:rPr>
        <w:t>Guarurama</w:t>
      </w:r>
      <w:proofErr w:type="spellEnd"/>
      <w:r w:rsidRPr="00E81436">
        <w:rPr>
          <w:rFonts w:ascii="Bookman Old Style" w:hAnsi="Bookman Old Style" w:cs="Arial"/>
          <w:sz w:val="24"/>
          <w:szCs w:val="24"/>
        </w:rPr>
        <w:t xml:space="preserve">, para fins de </w:t>
      </w:r>
      <w:r w:rsidRPr="00E81436">
        <w:rPr>
          <w:rFonts w:ascii="Bookman Old Style" w:hAnsi="Bookman Old Style"/>
          <w:sz w:val="24"/>
          <w:szCs w:val="24"/>
        </w:rPr>
        <w:t>exploração comercial de praça de alimentação e entretenim</w:t>
      </w:r>
      <w:r w:rsidR="0033507B">
        <w:rPr>
          <w:rFonts w:ascii="Bookman Old Style" w:hAnsi="Bookman Old Style"/>
          <w:sz w:val="24"/>
          <w:szCs w:val="24"/>
        </w:rPr>
        <w:t>ento</w:t>
      </w:r>
      <w:r w:rsidR="00F80963">
        <w:rPr>
          <w:rFonts w:ascii="Bookman Old Style" w:hAnsi="Bookman Old Style"/>
          <w:sz w:val="24"/>
          <w:szCs w:val="24"/>
        </w:rPr>
        <w:t xml:space="preserve"> (LOTE TOTAL)</w:t>
      </w:r>
      <w:r w:rsidR="0033507B">
        <w:rPr>
          <w:rFonts w:ascii="Bookman Old Style" w:hAnsi="Bookman Old Style"/>
          <w:sz w:val="24"/>
          <w:szCs w:val="24"/>
        </w:rPr>
        <w:t>, durante as</w:t>
      </w:r>
      <w:r w:rsidR="00B67BCE">
        <w:rPr>
          <w:rFonts w:ascii="Bookman Old Style" w:hAnsi="Bookman Old Style"/>
          <w:sz w:val="24"/>
          <w:szCs w:val="24"/>
        </w:rPr>
        <w:t xml:space="preserve"> comemorações do Carnaval de 2020</w:t>
      </w:r>
      <w:r w:rsidRPr="00E81436">
        <w:rPr>
          <w:rFonts w:ascii="Bookman Old Style" w:hAnsi="Bookman Old Style"/>
          <w:sz w:val="24"/>
          <w:szCs w:val="24"/>
        </w:rPr>
        <w:t xml:space="preserve">, que ocorrerá no período de </w:t>
      </w:r>
      <w:r w:rsidR="00BB7328">
        <w:rPr>
          <w:rFonts w:ascii="Bookman Old Style" w:hAnsi="Bookman Old Style"/>
          <w:sz w:val="24"/>
          <w:szCs w:val="24"/>
        </w:rPr>
        <w:t>21/02/2020 à 25</w:t>
      </w:r>
      <w:r w:rsidR="00B67BCE">
        <w:rPr>
          <w:rFonts w:ascii="Bookman Old Style" w:hAnsi="Bookman Old Style"/>
          <w:sz w:val="24"/>
          <w:szCs w:val="24"/>
        </w:rPr>
        <w:t>/02/2020.</w:t>
      </w:r>
      <w:r w:rsidRPr="00E81436">
        <w:rPr>
          <w:rFonts w:ascii="Bookman Old Style" w:hAnsi="Bookman Old Style" w:cs="Arial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z w:val="24"/>
          <w:szCs w:val="24"/>
        </w:rPr>
        <w:t>O</w:t>
      </w:r>
      <w:r w:rsidRPr="00E81436">
        <w:rPr>
          <w:rFonts w:ascii="Bookman Old Style" w:eastAsia="Arial" w:hAnsi="Bookman Old Style" w:cs="Arial"/>
          <w:spacing w:val="39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e</w:t>
      </w:r>
      <w:r w:rsidRPr="00E81436">
        <w:rPr>
          <w:rFonts w:ascii="Bookman Old Style" w:eastAsia="Arial" w:hAnsi="Bookman Old Style" w:cs="Arial"/>
          <w:spacing w:val="-5"/>
          <w:sz w:val="24"/>
          <w:szCs w:val="24"/>
        </w:rPr>
        <w:t>s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p</w:t>
      </w:r>
      <w:r w:rsidRPr="00E81436">
        <w:rPr>
          <w:rFonts w:ascii="Bookman Old Style" w:eastAsia="Arial" w:hAnsi="Bookman Old Style" w:cs="Arial"/>
          <w:spacing w:val="2"/>
          <w:sz w:val="24"/>
          <w:szCs w:val="24"/>
        </w:rPr>
        <w:t>a</w:t>
      </w:r>
      <w:r w:rsidRPr="00E81436">
        <w:rPr>
          <w:rFonts w:ascii="Bookman Old Style" w:eastAsia="Arial" w:hAnsi="Bookman Old Style" w:cs="Arial"/>
          <w:sz w:val="24"/>
          <w:szCs w:val="24"/>
        </w:rPr>
        <w:t>ço</w:t>
      </w:r>
      <w:r w:rsidRPr="00E81436">
        <w:rPr>
          <w:rFonts w:ascii="Bookman Old Style" w:eastAsia="Arial" w:hAnsi="Bookman Old Style" w:cs="Arial"/>
          <w:spacing w:val="34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pú</w:t>
      </w:r>
      <w:r w:rsidRPr="00E81436">
        <w:rPr>
          <w:rFonts w:ascii="Bookman Old Style" w:eastAsia="Arial" w:hAnsi="Bookman Old Style" w:cs="Arial"/>
          <w:spacing w:val="-4"/>
          <w:sz w:val="24"/>
          <w:szCs w:val="24"/>
        </w:rPr>
        <w:t>b</w:t>
      </w:r>
      <w:r w:rsidRPr="00E81436">
        <w:rPr>
          <w:rFonts w:ascii="Bookman Old Style" w:eastAsia="Arial" w:hAnsi="Bookman Old Style" w:cs="Arial"/>
          <w:sz w:val="24"/>
          <w:szCs w:val="24"/>
        </w:rPr>
        <w:t>l</w:t>
      </w:r>
      <w:r w:rsidRPr="00E81436">
        <w:rPr>
          <w:rFonts w:ascii="Bookman Old Style" w:eastAsia="Arial" w:hAnsi="Bookman Old Style" w:cs="Arial"/>
          <w:spacing w:val="4"/>
          <w:sz w:val="24"/>
          <w:szCs w:val="24"/>
        </w:rPr>
        <w:t>i</w:t>
      </w:r>
      <w:r w:rsidRPr="00E81436">
        <w:rPr>
          <w:rFonts w:ascii="Bookman Old Style" w:eastAsia="Arial" w:hAnsi="Bookman Old Style" w:cs="Arial"/>
          <w:sz w:val="24"/>
          <w:szCs w:val="24"/>
        </w:rPr>
        <w:t>co</w:t>
      </w:r>
      <w:r w:rsidRPr="00E81436">
        <w:rPr>
          <w:rFonts w:ascii="Bookman Old Style" w:eastAsia="Arial" w:hAnsi="Bookman Old Style" w:cs="Arial"/>
          <w:spacing w:val="34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z w:val="24"/>
          <w:szCs w:val="24"/>
        </w:rPr>
        <w:t>a</w:t>
      </w:r>
      <w:r w:rsidRPr="00E81436">
        <w:rPr>
          <w:rFonts w:ascii="Bookman Old Style" w:eastAsia="Arial" w:hAnsi="Bookman Old Style" w:cs="Arial"/>
          <w:spacing w:val="39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z w:val="24"/>
          <w:szCs w:val="24"/>
        </w:rPr>
        <w:t>s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e</w:t>
      </w:r>
      <w:r w:rsidRPr="00E81436">
        <w:rPr>
          <w:rFonts w:ascii="Bookman Old Style" w:eastAsia="Arial" w:hAnsi="Bookman Old Style" w:cs="Arial"/>
          <w:sz w:val="24"/>
          <w:szCs w:val="24"/>
        </w:rPr>
        <w:t>r</w:t>
      </w:r>
      <w:r w:rsidRPr="00E81436">
        <w:rPr>
          <w:rFonts w:ascii="Bookman Old Style" w:eastAsia="Arial" w:hAnsi="Bookman Old Style" w:cs="Arial"/>
          <w:spacing w:val="35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z w:val="24"/>
          <w:szCs w:val="24"/>
        </w:rPr>
        <w:t>c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on</w:t>
      </w:r>
      <w:r w:rsidRPr="00E81436">
        <w:rPr>
          <w:rFonts w:ascii="Bookman Old Style" w:eastAsia="Arial" w:hAnsi="Bookman Old Style" w:cs="Arial"/>
          <w:sz w:val="24"/>
          <w:szCs w:val="24"/>
        </w:rPr>
        <w:t>c</w:t>
      </w:r>
      <w:r w:rsidRPr="00E81436">
        <w:rPr>
          <w:rFonts w:ascii="Bookman Old Style" w:eastAsia="Arial" w:hAnsi="Bookman Old Style" w:cs="Arial"/>
          <w:spacing w:val="-4"/>
          <w:sz w:val="24"/>
          <w:szCs w:val="24"/>
        </w:rPr>
        <w:t>ed</w:t>
      </w:r>
      <w:r w:rsidRPr="00E81436">
        <w:rPr>
          <w:rFonts w:ascii="Bookman Old Style" w:eastAsia="Arial" w:hAnsi="Bookman Old Style" w:cs="Arial"/>
          <w:spacing w:val="4"/>
          <w:sz w:val="24"/>
          <w:szCs w:val="24"/>
        </w:rPr>
        <w:t>i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d</w:t>
      </w:r>
      <w:r w:rsidRPr="00E81436">
        <w:rPr>
          <w:rFonts w:ascii="Bookman Old Style" w:eastAsia="Arial" w:hAnsi="Bookman Old Style" w:cs="Arial"/>
          <w:sz w:val="24"/>
          <w:szCs w:val="24"/>
        </w:rPr>
        <w:t>o</w:t>
      </w:r>
      <w:r>
        <w:rPr>
          <w:rFonts w:ascii="Bookman Old Style" w:eastAsia="Arial" w:hAnsi="Bookman Old Style" w:cs="Arial"/>
          <w:spacing w:val="34"/>
          <w:sz w:val="24"/>
          <w:szCs w:val="24"/>
        </w:rPr>
        <w:t xml:space="preserve"> n</w:t>
      </w:r>
      <w:r w:rsidRPr="00E81436">
        <w:rPr>
          <w:rFonts w:ascii="Bookman Old Style" w:eastAsia="Arial" w:hAnsi="Bookman Old Style" w:cs="Arial"/>
          <w:spacing w:val="34"/>
          <w:sz w:val="24"/>
          <w:szCs w:val="24"/>
        </w:rPr>
        <w:t xml:space="preserve">a </w:t>
      </w:r>
      <w:r w:rsidRPr="00E81436">
        <w:rPr>
          <w:rFonts w:ascii="Bookman Old Style" w:eastAsia="Arial" w:hAnsi="Bookman Old Style"/>
          <w:sz w:val="24"/>
          <w:szCs w:val="24"/>
        </w:rPr>
        <w:t xml:space="preserve">Praça </w:t>
      </w:r>
      <w:proofErr w:type="spellStart"/>
      <w:r w:rsidRPr="00E81436">
        <w:rPr>
          <w:rFonts w:ascii="Bookman Old Style" w:eastAsia="Arial" w:hAnsi="Bookman Old Style"/>
          <w:sz w:val="24"/>
          <w:szCs w:val="24"/>
        </w:rPr>
        <w:t>Guarurama</w:t>
      </w:r>
      <w:proofErr w:type="spellEnd"/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, localizado no Centro do Município de Piraúba</w:t>
      </w:r>
      <w:r w:rsidRPr="00E81436">
        <w:rPr>
          <w:rFonts w:ascii="Bookman Old Style" w:eastAsia="Arial" w:hAnsi="Bookman Old Style" w:cs="Arial"/>
          <w:sz w:val="24"/>
          <w:szCs w:val="24"/>
        </w:rPr>
        <w:t>,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="003D3DE8">
        <w:rPr>
          <w:rFonts w:ascii="Bookman Old Style" w:eastAsia="Arial" w:hAnsi="Bookman Old Style" w:cs="Arial"/>
          <w:spacing w:val="1"/>
          <w:sz w:val="24"/>
          <w:szCs w:val="24"/>
        </w:rPr>
        <w:t>terá as seguintes especificações e descrições</w:t>
      </w:r>
      <w:r w:rsidRPr="00E81436">
        <w:rPr>
          <w:rFonts w:ascii="Bookman Old Style" w:eastAsia="Arial" w:hAnsi="Bookman Old Style" w:cs="Arial"/>
          <w:sz w:val="24"/>
          <w:szCs w:val="24"/>
        </w:rPr>
        <w:t xml:space="preserve">: </w:t>
      </w:r>
      <w:r w:rsidRPr="00E81436">
        <w:rPr>
          <w:rFonts w:ascii="Bookman Old Style" w:eastAsia="Arial" w:hAnsi="Bookman Old Style" w:cs="Arial"/>
          <w:b/>
          <w:spacing w:val="1"/>
          <w:sz w:val="24"/>
          <w:szCs w:val="24"/>
        </w:rPr>
        <w:t>1</w:t>
      </w:r>
      <w:r w:rsidRPr="00E81436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E81436">
        <w:rPr>
          <w:rFonts w:ascii="Bookman Old Style" w:eastAsia="Arial" w:hAnsi="Bookman Old Style" w:cs="Arial"/>
          <w:spacing w:val="27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Barraca 01</w:t>
      </w:r>
      <w:r w:rsidRPr="00E81436">
        <w:rPr>
          <w:rFonts w:ascii="Bookman Old Style" w:eastAsia="Arial" w:hAnsi="Bookman Old Style" w:cs="Arial"/>
          <w:sz w:val="24"/>
          <w:szCs w:val="24"/>
        </w:rPr>
        <w:t>, conforme croqui, em estrutura metálica e lona de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pacing w:val="-5"/>
          <w:sz w:val="24"/>
          <w:szCs w:val="24"/>
        </w:rPr>
        <w:t>x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z w:val="24"/>
          <w:szCs w:val="24"/>
        </w:rPr>
        <w:t xml:space="preserve">m para lanches e bebidas (o Município de Piraúba não fornecerá as barracas será de responsabilidade </w:t>
      </w:r>
      <w:proofErr w:type="gramStart"/>
      <w:r w:rsidRPr="00E81436">
        <w:rPr>
          <w:rFonts w:ascii="Bookman Old Style" w:eastAsia="Arial" w:hAnsi="Bookman Old Style" w:cs="Arial"/>
          <w:sz w:val="24"/>
          <w:szCs w:val="24"/>
        </w:rPr>
        <w:t>do licitante vencedor providenciá-las</w:t>
      </w:r>
      <w:proofErr w:type="gramEnd"/>
      <w:r w:rsidRPr="00E81436">
        <w:rPr>
          <w:rFonts w:ascii="Bookman Old Style" w:eastAsia="Arial" w:hAnsi="Bookman Old Style" w:cs="Arial"/>
          <w:sz w:val="24"/>
          <w:szCs w:val="24"/>
        </w:rPr>
        <w:t xml:space="preserve"> e montá-las); </w:t>
      </w:r>
      <w:r w:rsidRPr="00E81436">
        <w:rPr>
          <w:rFonts w:ascii="Bookman Old Style" w:eastAsia="Arial" w:hAnsi="Bookman Old Style" w:cs="Arial"/>
          <w:b/>
          <w:spacing w:val="1"/>
          <w:sz w:val="24"/>
          <w:szCs w:val="24"/>
        </w:rPr>
        <w:t>2</w:t>
      </w:r>
      <w:r w:rsidRPr="00E81436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E81436">
        <w:rPr>
          <w:rFonts w:ascii="Bookman Old Style" w:eastAsia="Arial" w:hAnsi="Bookman Old Style" w:cs="Arial"/>
          <w:spacing w:val="27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Barraca 02</w:t>
      </w:r>
      <w:r w:rsidRPr="00E81436">
        <w:rPr>
          <w:rFonts w:ascii="Bookman Old Style" w:eastAsia="Arial" w:hAnsi="Bookman Old Style" w:cs="Arial"/>
          <w:sz w:val="24"/>
          <w:szCs w:val="24"/>
        </w:rPr>
        <w:t>, conforme croqui, em estrutura metálica e lona de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pacing w:val="-5"/>
          <w:sz w:val="24"/>
          <w:szCs w:val="24"/>
        </w:rPr>
        <w:t>x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z w:val="24"/>
          <w:szCs w:val="24"/>
        </w:rPr>
        <w:t xml:space="preserve">m para lanches e bebidas (o Município de Piraúba não fornecerá as barracas será de responsabilidade do licitante vencedor providenciá-las e montá-las); </w:t>
      </w:r>
      <w:r w:rsidRPr="00E81436">
        <w:rPr>
          <w:rFonts w:ascii="Bookman Old Style" w:eastAsia="Arial" w:hAnsi="Bookman Old Style" w:cs="Arial"/>
          <w:b/>
          <w:spacing w:val="1"/>
          <w:sz w:val="24"/>
          <w:szCs w:val="24"/>
        </w:rPr>
        <w:t>3</w:t>
      </w:r>
      <w:r w:rsidRPr="00E81436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E81436">
        <w:rPr>
          <w:rFonts w:ascii="Bookman Old Style" w:eastAsia="Arial" w:hAnsi="Bookman Old Style" w:cs="Arial"/>
          <w:spacing w:val="27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>Barraca 03</w:t>
      </w:r>
      <w:r w:rsidRPr="00E81436">
        <w:rPr>
          <w:rFonts w:ascii="Bookman Old Style" w:eastAsia="Arial" w:hAnsi="Bookman Old Style" w:cs="Arial"/>
          <w:sz w:val="24"/>
          <w:szCs w:val="24"/>
        </w:rPr>
        <w:t>, conforme croqui, em estrutura metálica e lona de</w:t>
      </w:r>
      <w:r w:rsidRPr="00E81436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pacing w:val="-5"/>
          <w:sz w:val="24"/>
          <w:szCs w:val="24"/>
        </w:rPr>
        <w:t>x</w:t>
      </w:r>
      <w:r w:rsidRPr="00E81436">
        <w:rPr>
          <w:rFonts w:ascii="Bookman Old Style" w:eastAsia="Arial" w:hAnsi="Bookman Old Style" w:cs="Arial"/>
          <w:spacing w:val="6"/>
          <w:sz w:val="24"/>
          <w:szCs w:val="24"/>
        </w:rPr>
        <w:t>4</w:t>
      </w:r>
      <w:r w:rsidRPr="00E81436">
        <w:rPr>
          <w:rFonts w:ascii="Bookman Old Style" w:eastAsia="Arial" w:hAnsi="Bookman Old Style" w:cs="Arial"/>
          <w:sz w:val="24"/>
          <w:szCs w:val="24"/>
        </w:rPr>
        <w:t xml:space="preserve">m para bebidas quentes e </w:t>
      </w:r>
      <w:r w:rsidR="003D3DE8" w:rsidRPr="00E81436">
        <w:rPr>
          <w:rFonts w:ascii="Bookman Old Style" w:eastAsia="Arial" w:hAnsi="Bookman Old Style" w:cs="Arial"/>
          <w:sz w:val="24"/>
          <w:szCs w:val="24"/>
        </w:rPr>
        <w:t>coquetéis</w:t>
      </w:r>
      <w:r w:rsidRPr="00E81436">
        <w:rPr>
          <w:rFonts w:ascii="Bookman Old Style" w:eastAsia="Arial" w:hAnsi="Bookman Old Style" w:cs="Arial"/>
          <w:sz w:val="24"/>
          <w:szCs w:val="24"/>
        </w:rPr>
        <w:t xml:space="preserve"> (o Município de Piraúba não fornecerá as barracas será de responsabilidade do licitante 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vencedor providenciá-las e montá-las); </w:t>
      </w:r>
      <w:r w:rsidRPr="00BB7328">
        <w:rPr>
          <w:rFonts w:ascii="Bookman Old Style" w:eastAsia="Arial" w:hAnsi="Bookman Old Style" w:cs="Arial"/>
          <w:b/>
          <w:spacing w:val="1"/>
          <w:sz w:val="24"/>
          <w:szCs w:val="24"/>
        </w:rPr>
        <w:t>4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BB7328">
        <w:rPr>
          <w:rFonts w:ascii="Bookman Old Style" w:eastAsia="Arial" w:hAnsi="Bookman Old Style" w:cs="Arial"/>
          <w:b/>
          <w:spacing w:val="63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Espaço na Praça de Eventos para 02 (dois) Carrinhos de Hot </w:t>
      </w:r>
      <w:proofErr w:type="spellStart"/>
      <w:r w:rsidRPr="00BB7328">
        <w:rPr>
          <w:rFonts w:ascii="Bookman Old Style" w:eastAsia="Arial" w:hAnsi="Bookman Old Style" w:cs="Arial"/>
          <w:sz w:val="24"/>
          <w:szCs w:val="24"/>
        </w:rPr>
        <w:t>Dog</w:t>
      </w:r>
      <w:proofErr w:type="spellEnd"/>
      <w:r w:rsidRPr="00BB7328">
        <w:rPr>
          <w:rFonts w:ascii="Bookman Old Style" w:eastAsia="Arial" w:hAnsi="Bookman Old Style" w:cs="Arial"/>
          <w:sz w:val="24"/>
          <w:szCs w:val="24"/>
        </w:rPr>
        <w:t xml:space="preserve"> (3,00 x 2,00); 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5)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z w:val="24"/>
          <w:szCs w:val="24"/>
        </w:rPr>
        <w:t>s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pa</w:t>
      </w:r>
      <w:r w:rsidRPr="00BB7328">
        <w:rPr>
          <w:rFonts w:ascii="Bookman Old Style" w:eastAsia="Arial" w:hAnsi="Bookman Old Style" w:cs="Arial"/>
          <w:sz w:val="24"/>
          <w:szCs w:val="24"/>
        </w:rPr>
        <w:t>ço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n</w:t>
      </w:r>
      <w:r w:rsidRPr="00BB7328">
        <w:rPr>
          <w:rFonts w:ascii="Bookman Old Style" w:eastAsia="Arial" w:hAnsi="Bookman Old Style" w:cs="Arial"/>
          <w:sz w:val="24"/>
          <w:szCs w:val="24"/>
        </w:rPr>
        <w:t>a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-2"/>
          <w:sz w:val="24"/>
          <w:szCs w:val="24"/>
        </w:rPr>
        <w:t>P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ra</w:t>
      </w:r>
      <w:r w:rsidRPr="00BB7328">
        <w:rPr>
          <w:rFonts w:ascii="Bookman Old Style" w:eastAsia="Arial" w:hAnsi="Bookman Old Style" w:cs="Arial"/>
          <w:sz w:val="24"/>
          <w:szCs w:val="24"/>
        </w:rPr>
        <w:t>ça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d</w:t>
      </w:r>
      <w:r w:rsidRPr="00BB7328">
        <w:rPr>
          <w:rFonts w:ascii="Bookman Old Style" w:eastAsia="Arial" w:hAnsi="Bookman Old Style" w:cs="Arial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-2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z w:val="24"/>
          <w:szCs w:val="24"/>
        </w:rPr>
        <w:t>v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en</w:t>
      </w:r>
      <w:r w:rsidRPr="00BB7328">
        <w:rPr>
          <w:rFonts w:ascii="Bookman Old Style" w:eastAsia="Arial" w:hAnsi="Bookman Old Style" w:cs="Arial"/>
          <w:sz w:val="24"/>
          <w:szCs w:val="24"/>
        </w:rPr>
        <w:t>t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o</w:t>
      </w:r>
      <w:r w:rsidRPr="00BB7328">
        <w:rPr>
          <w:rFonts w:ascii="Bookman Old Style" w:eastAsia="Arial" w:hAnsi="Bookman Old Style" w:cs="Arial"/>
          <w:sz w:val="24"/>
          <w:szCs w:val="24"/>
        </w:rPr>
        <w:t>s para 03 (três) Carrinhos de Pipoca (2,00 x 2,00)</w:t>
      </w:r>
      <w:r w:rsidRPr="00BB7328">
        <w:rPr>
          <w:rFonts w:ascii="Bookman Old Style" w:eastAsia="Arial" w:hAnsi="Bookman Old Style" w:cs="Arial"/>
          <w:spacing w:val="8"/>
          <w:sz w:val="24"/>
          <w:szCs w:val="24"/>
        </w:rPr>
        <w:t xml:space="preserve">; </w:t>
      </w:r>
      <w:r w:rsidRPr="00BB7328">
        <w:rPr>
          <w:rFonts w:ascii="Bookman Old Style" w:eastAsia="Arial" w:hAnsi="Bookman Old Style" w:cs="Arial"/>
          <w:b/>
          <w:spacing w:val="1"/>
          <w:sz w:val="24"/>
          <w:szCs w:val="24"/>
        </w:rPr>
        <w:t>6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BB7328">
        <w:rPr>
          <w:rFonts w:ascii="Bookman Old Style" w:eastAsia="Arial" w:hAnsi="Bookman Old Style" w:cs="Arial"/>
          <w:b/>
          <w:spacing w:val="63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Espaço na Praça de Eventos para 01 (um) Carrinho de Churros (2,00 x 2,00); </w:t>
      </w:r>
      <w:r w:rsidRPr="00BB7328">
        <w:rPr>
          <w:rFonts w:ascii="Bookman Old Style" w:eastAsia="Arial" w:hAnsi="Bookman Old Style" w:cs="Arial"/>
          <w:b/>
          <w:spacing w:val="1"/>
          <w:sz w:val="24"/>
          <w:szCs w:val="24"/>
        </w:rPr>
        <w:t>7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BB7328">
        <w:rPr>
          <w:rFonts w:ascii="Bookman Old Style" w:eastAsia="Arial" w:hAnsi="Bookman Old Style" w:cs="Arial"/>
          <w:spacing w:val="63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Espaço na Praça de Eventos para 02 (dois) Carros de bebidas (3,00 x 2,00); </w:t>
      </w:r>
      <w:r w:rsidRPr="00BB7328">
        <w:rPr>
          <w:rFonts w:ascii="Bookman Old Style" w:eastAsia="Arial" w:hAnsi="Bookman Old Style" w:cs="Arial"/>
          <w:b/>
          <w:spacing w:val="1"/>
          <w:sz w:val="24"/>
          <w:szCs w:val="24"/>
        </w:rPr>
        <w:t>8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BB7328">
        <w:rPr>
          <w:rFonts w:ascii="Bookman Old Style" w:eastAsia="Arial" w:hAnsi="Bookman Old Style" w:cs="Arial"/>
          <w:spacing w:val="50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z w:val="24"/>
          <w:szCs w:val="24"/>
        </w:rPr>
        <w:t>Espaço na Praça de Eventos, conforme croqui para comercialização de brinquedos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; </w:t>
      </w:r>
      <w:r w:rsidRPr="00BB7328">
        <w:rPr>
          <w:rFonts w:ascii="Bookman Old Style" w:eastAsia="Arial" w:hAnsi="Bookman Old Style" w:cs="Arial"/>
          <w:b/>
          <w:spacing w:val="1"/>
          <w:sz w:val="24"/>
          <w:szCs w:val="24"/>
        </w:rPr>
        <w:t>9</w:t>
      </w:r>
      <w:r w:rsidRPr="00BB7328">
        <w:rPr>
          <w:rFonts w:ascii="Bookman Old Style" w:eastAsia="Arial" w:hAnsi="Bookman Old Style" w:cs="Arial"/>
          <w:b/>
          <w:sz w:val="24"/>
          <w:szCs w:val="24"/>
        </w:rPr>
        <w:t>)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z w:val="24"/>
          <w:szCs w:val="24"/>
        </w:rPr>
        <w:t>s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pa</w:t>
      </w:r>
      <w:r w:rsidRPr="00BB7328">
        <w:rPr>
          <w:rFonts w:ascii="Bookman Old Style" w:eastAsia="Arial" w:hAnsi="Bookman Old Style" w:cs="Arial"/>
          <w:sz w:val="24"/>
          <w:szCs w:val="24"/>
        </w:rPr>
        <w:t>ço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n</w:t>
      </w:r>
      <w:r w:rsidRPr="00BB7328">
        <w:rPr>
          <w:rFonts w:ascii="Bookman Old Style" w:eastAsia="Arial" w:hAnsi="Bookman Old Style" w:cs="Arial"/>
          <w:sz w:val="24"/>
          <w:szCs w:val="24"/>
        </w:rPr>
        <w:t>a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-2"/>
          <w:sz w:val="24"/>
          <w:szCs w:val="24"/>
        </w:rPr>
        <w:t>P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ra</w:t>
      </w:r>
      <w:r w:rsidRPr="00BB7328">
        <w:rPr>
          <w:rFonts w:ascii="Bookman Old Style" w:eastAsia="Arial" w:hAnsi="Bookman Old Style" w:cs="Arial"/>
          <w:sz w:val="24"/>
          <w:szCs w:val="24"/>
        </w:rPr>
        <w:t>ça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d</w:t>
      </w:r>
      <w:r w:rsidRPr="00BB7328">
        <w:rPr>
          <w:rFonts w:ascii="Bookman Old Style" w:eastAsia="Arial" w:hAnsi="Bookman Old Style" w:cs="Arial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 xml:space="preserve"> </w:t>
      </w:r>
      <w:r w:rsidRPr="00BB7328">
        <w:rPr>
          <w:rFonts w:ascii="Bookman Old Style" w:eastAsia="Arial" w:hAnsi="Bookman Old Style" w:cs="Arial"/>
          <w:spacing w:val="-2"/>
          <w:sz w:val="24"/>
          <w:szCs w:val="24"/>
        </w:rPr>
        <w:t>E</w:t>
      </w:r>
      <w:r w:rsidRPr="00BB7328">
        <w:rPr>
          <w:rFonts w:ascii="Bookman Old Style" w:eastAsia="Arial" w:hAnsi="Bookman Old Style" w:cs="Arial"/>
          <w:sz w:val="24"/>
          <w:szCs w:val="24"/>
        </w:rPr>
        <w:t>v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en</w:t>
      </w:r>
      <w:r w:rsidRPr="00BB7328">
        <w:rPr>
          <w:rFonts w:ascii="Bookman Old Style" w:eastAsia="Arial" w:hAnsi="Bookman Old Style" w:cs="Arial"/>
          <w:sz w:val="24"/>
          <w:szCs w:val="24"/>
        </w:rPr>
        <w:t>t</w:t>
      </w:r>
      <w:r w:rsidRPr="00BB7328">
        <w:rPr>
          <w:rFonts w:ascii="Bookman Old Style" w:eastAsia="Arial" w:hAnsi="Bookman Old Style" w:cs="Arial"/>
          <w:spacing w:val="1"/>
          <w:sz w:val="24"/>
          <w:szCs w:val="24"/>
        </w:rPr>
        <w:t>o</w:t>
      </w:r>
      <w:r w:rsidRPr="00BB7328">
        <w:rPr>
          <w:rFonts w:ascii="Bookman Old Style" w:eastAsia="Arial" w:hAnsi="Bookman Old Style" w:cs="Arial"/>
          <w:sz w:val="24"/>
          <w:szCs w:val="24"/>
        </w:rPr>
        <w:t xml:space="preserve">s para entretenimento 03(três) Pula-Pula, medindo até 4 metros de diâmetro cada. </w:t>
      </w:r>
      <w:r w:rsidR="00BB7328" w:rsidRPr="00BB7328">
        <w:rPr>
          <w:rFonts w:ascii="Bookman Old Style" w:hAnsi="Bookman Old Style"/>
          <w:sz w:val="24"/>
          <w:szCs w:val="24"/>
        </w:rPr>
        <w:t xml:space="preserve">O valor mínimo para a concessão prevista neste Edital </w:t>
      </w:r>
      <w:r w:rsidR="00BB7328" w:rsidRPr="00BB7328">
        <w:rPr>
          <w:rFonts w:ascii="Bookman Old Style" w:hAnsi="Bookman Old Style"/>
          <w:sz w:val="24"/>
          <w:szCs w:val="24"/>
        </w:rPr>
        <w:t xml:space="preserve">de Chamamento Público </w:t>
      </w:r>
      <w:r w:rsidR="00BB7328" w:rsidRPr="00BB7328">
        <w:rPr>
          <w:rFonts w:ascii="Bookman Old Style" w:hAnsi="Bookman Old Style"/>
          <w:sz w:val="24"/>
          <w:szCs w:val="24"/>
        </w:rPr>
        <w:t xml:space="preserve">é de </w:t>
      </w:r>
      <w:proofErr w:type="gramStart"/>
      <w:r w:rsidR="00BB7328" w:rsidRPr="00BB7328">
        <w:rPr>
          <w:rFonts w:ascii="Bookman Old Style" w:hAnsi="Bookman Old Style"/>
          <w:b/>
          <w:sz w:val="24"/>
          <w:szCs w:val="24"/>
        </w:rPr>
        <w:t xml:space="preserve">R$ </w:t>
      </w:r>
      <w:r w:rsidR="00BB7328" w:rsidRPr="00BB7328">
        <w:rPr>
          <w:rFonts w:ascii="Bookman Old Style" w:hAnsi="Bookman Old Style"/>
          <w:b/>
          <w:sz w:val="24"/>
          <w:szCs w:val="24"/>
        </w:rPr>
        <w:t>18.000,00 (dezoito mil reais)</w:t>
      </w:r>
      <w:r w:rsidR="00BB7328" w:rsidRPr="00BB7328">
        <w:rPr>
          <w:rFonts w:ascii="Bookman Old Style" w:hAnsi="Bookman Old Style"/>
          <w:b/>
          <w:sz w:val="24"/>
          <w:szCs w:val="24"/>
        </w:rPr>
        <w:t xml:space="preserve">, </w:t>
      </w:r>
      <w:r w:rsidR="00BB7328" w:rsidRPr="00BB7328">
        <w:rPr>
          <w:rFonts w:ascii="Bookman Old Style" w:hAnsi="Bookman Old Style"/>
          <w:sz w:val="24"/>
          <w:szCs w:val="24"/>
        </w:rPr>
        <w:t>razão</w:t>
      </w:r>
      <w:proofErr w:type="gramEnd"/>
      <w:r w:rsidR="00BB7328" w:rsidRPr="00BB7328">
        <w:rPr>
          <w:rFonts w:ascii="Bookman Old Style" w:hAnsi="Bookman Old Style"/>
          <w:sz w:val="24"/>
          <w:szCs w:val="24"/>
        </w:rPr>
        <w:t xml:space="preserve"> pela qual não se aceitarão propostas com valores inferiores.</w:t>
      </w:r>
      <w:r w:rsidR="00BB7328" w:rsidRPr="00BB7328">
        <w:rPr>
          <w:rFonts w:ascii="Bookman Old Style" w:hAnsi="Bookman Old Style"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sz w:val="24"/>
          <w:szCs w:val="24"/>
        </w:rPr>
        <w:t>Os lances verbais serão dados pelos licitantes a partir da melhor oferta, com intervalos mínimos de R$ 50,00 (</w:t>
      </w:r>
      <w:r w:rsidR="00BB7328" w:rsidRPr="00BB7328">
        <w:rPr>
          <w:rFonts w:ascii="Bookman Old Style" w:hAnsi="Bookman Old Style"/>
          <w:sz w:val="24"/>
          <w:szCs w:val="24"/>
        </w:rPr>
        <w:t>cinqu</w:t>
      </w:r>
      <w:r w:rsidR="00BB7328" w:rsidRPr="00BB7328">
        <w:rPr>
          <w:rFonts w:ascii="Bookman Old Style" w:hAnsi="Bookman Old Style"/>
          <w:sz w:val="24"/>
          <w:szCs w:val="24"/>
        </w:rPr>
        <w:t>enta reais)</w:t>
      </w:r>
      <w:r w:rsidR="00BB7328" w:rsidRPr="00BB7328">
        <w:rPr>
          <w:rFonts w:ascii="Bookman Old Style" w:hAnsi="Bookman Old Style"/>
          <w:sz w:val="24"/>
          <w:szCs w:val="24"/>
        </w:rPr>
        <w:t xml:space="preserve">. </w:t>
      </w:r>
      <w:r w:rsidR="00BB7328">
        <w:rPr>
          <w:rFonts w:ascii="Bookman Old Style" w:hAnsi="Bookman Old Style"/>
          <w:sz w:val="24"/>
          <w:szCs w:val="24"/>
        </w:rPr>
        <w:t>O concorrente vencedor</w:t>
      </w:r>
      <w:r w:rsidR="00BB7328" w:rsidRPr="00BB7328">
        <w:rPr>
          <w:rFonts w:ascii="Bookman Old Style" w:hAnsi="Bookman Old Style"/>
          <w:sz w:val="24"/>
          <w:szCs w:val="24"/>
        </w:rPr>
        <w:t xml:space="preserve"> deverá efetuar o pagamento referente à concessão de uso do espaço público em única parcela mediante depósito em conta corrente de titularidade do Município de Piraúba, </w:t>
      </w:r>
      <w:r w:rsidR="00BB7328" w:rsidRPr="00BB7328">
        <w:rPr>
          <w:rFonts w:ascii="Bookman Old Style" w:hAnsi="Bookman Old Style"/>
          <w:b/>
          <w:sz w:val="24"/>
          <w:szCs w:val="24"/>
        </w:rPr>
        <w:t xml:space="preserve">CONTA CORRENTE Nº 8.502-2, AGÊNCIA 2458-9, BANCO DO BRASIL, </w:t>
      </w:r>
      <w:r w:rsidR="00BB7328" w:rsidRPr="00BB7328">
        <w:rPr>
          <w:rFonts w:ascii="Bookman Old Style" w:hAnsi="Bookman Old Style"/>
          <w:sz w:val="24"/>
          <w:szCs w:val="24"/>
        </w:rPr>
        <w:t>que deverá ser comprovado através do comprovante de depósito até o primeiro dia do evento 21/02/2020.</w:t>
      </w:r>
      <w:r w:rsidR="00BB7328">
        <w:rPr>
          <w:rFonts w:ascii="Bookman Old Style" w:hAnsi="Bookman Old Style"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Caberá a Prefeitura Municipal de Piraúba:</w:t>
      </w:r>
      <w:r w:rsidR="00BB7328" w:rsidRPr="00BB7328">
        <w:rPr>
          <w:rFonts w:ascii="Bookman Old Style" w:hAnsi="Bookman Old Style"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permitir acesso dos empregados da licitante vencedora às dependências da Pr</w:t>
      </w:r>
      <w:r w:rsidR="00BB7328" w:rsidRPr="00BB7328">
        <w:rPr>
          <w:rFonts w:ascii="Bookman Old Style" w:hAnsi="Bookman Old Style"/>
          <w:bCs/>
          <w:sz w:val="24"/>
          <w:szCs w:val="24"/>
        </w:rPr>
        <w:t>e</w:t>
      </w:r>
      <w:r w:rsidR="00BB7328" w:rsidRPr="00BB7328">
        <w:rPr>
          <w:rFonts w:ascii="Bookman Old Style" w:hAnsi="Bookman Old Style"/>
          <w:bCs/>
          <w:sz w:val="24"/>
          <w:szCs w:val="24"/>
        </w:rPr>
        <w:t>feitura Municipal de Piraúba, para a prestação dos serviços do objeto;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impedir que terceiros prestem o serviço objeto desta licitação;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prestar as informações e os esclarecimentos </w:t>
      </w:r>
      <w:r w:rsidR="00BB7328" w:rsidRPr="00BB7328">
        <w:rPr>
          <w:rFonts w:ascii="Bookman Old Style" w:hAnsi="Bookman Old Style"/>
          <w:bCs/>
          <w:sz w:val="24"/>
          <w:szCs w:val="24"/>
        </w:rPr>
        <w:lastRenderedPageBreak/>
        <w:t>que venham a ser solicitados pelos empregados da licitante vencedora;</w:t>
      </w:r>
      <w:r w:rsidR="00725B2D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comunicar à licitante vencedora, qualquer irregularidade na prestação dos serviços.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proofErr w:type="gramStart"/>
      <w:r w:rsidR="00725B2D">
        <w:rPr>
          <w:rFonts w:ascii="Bookman Old Style" w:hAnsi="Bookman Old Style"/>
          <w:bCs/>
          <w:sz w:val="24"/>
          <w:szCs w:val="24"/>
        </w:rPr>
        <w:t xml:space="preserve">Caberá ao concorrente </w:t>
      </w:r>
      <w:r w:rsidR="00BB7328" w:rsidRPr="00BB7328">
        <w:rPr>
          <w:rFonts w:ascii="Bookman Old Style" w:hAnsi="Bookman Old Style"/>
          <w:bCs/>
          <w:sz w:val="24"/>
          <w:szCs w:val="24"/>
        </w:rPr>
        <w:t>vencedor: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responder, em relação aos seus empregados, por todas as despesas decorrentes da prestação de serviço, tais com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o: </w:t>
      </w:r>
      <w:r w:rsidR="00BB7328" w:rsidRPr="00BB7328">
        <w:rPr>
          <w:rFonts w:ascii="Bookman Old Style" w:hAnsi="Bookman Old Style"/>
          <w:bCs/>
          <w:sz w:val="24"/>
          <w:szCs w:val="24"/>
        </w:rPr>
        <w:t>a)</w:t>
      </w:r>
      <w:proofErr w:type="gramEnd"/>
      <w:r w:rsidR="00BB7328" w:rsidRPr="00BB7328">
        <w:rPr>
          <w:rFonts w:ascii="Bookman Old Style" w:hAnsi="Bookman Old Style"/>
          <w:bCs/>
          <w:sz w:val="24"/>
          <w:szCs w:val="24"/>
        </w:rPr>
        <w:t> salários;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b) seguros de acidente;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c) taxas, impostos e contribuições;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d) indenizações;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e)  </w:t>
      </w:r>
      <w:proofErr w:type="spellStart"/>
      <w:r w:rsidR="00BB7328" w:rsidRPr="00BB7328">
        <w:rPr>
          <w:rFonts w:ascii="Bookman Old Style" w:hAnsi="Bookman Old Style"/>
          <w:bCs/>
          <w:sz w:val="24"/>
          <w:szCs w:val="24"/>
        </w:rPr>
        <w:t>vales-refeição</w:t>
      </w:r>
      <w:proofErr w:type="spellEnd"/>
      <w:r w:rsidR="00BB7328" w:rsidRPr="00BB7328">
        <w:rPr>
          <w:rFonts w:ascii="Bookman Old Style" w:hAnsi="Bookman Old Style"/>
          <w:bCs/>
          <w:sz w:val="24"/>
          <w:szCs w:val="24"/>
        </w:rPr>
        <w:t>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f)  </w:t>
      </w:r>
      <w:proofErr w:type="spellStart"/>
      <w:r w:rsidR="00BB7328" w:rsidRPr="00BB7328">
        <w:rPr>
          <w:rFonts w:ascii="Bookman Old Style" w:hAnsi="Bookman Old Style"/>
          <w:bCs/>
          <w:sz w:val="24"/>
          <w:szCs w:val="24"/>
        </w:rPr>
        <w:t>vales-transporte</w:t>
      </w:r>
      <w:proofErr w:type="spellEnd"/>
      <w:r w:rsidR="00BB7328" w:rsidRPr="00BB7328">
        <w:rPr>
          <w:rFonts w:ascii="Bookman Old Style" w:hAnsi="Bookman Old Style"/>
          <w:bCs/>
          <w:sz w:val="24"/>
          <w:szCs w:val="24"/>
        </w:rPr>
        <w:t xml:space="preserve">; </w:t>
      </w:r>
      <w:r w:rsidR="00BB7328" w:rsidRPr="00BB7328">
        <w:rPr>
          <w:rFonts w:ascii="Bookman Old Style" w:hAnsi="Bookman Old Style"/>
          <w:bCs/>
          <w:sz w:val="24"/>
          <w:szCs w:val="24"/>
        </w:rPr>
        <w:t>g) outras que porventura venham a ser criadas e exigidas pelo Governo;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BB7328">
        <w:rPr>
          <w:rFonts w:ascii="Bookman Old Style" w:hAnsi="Bookman Old Style"/>
          <w:bCs/>
          <w:sz w:val="24"/>
          <w:szCs w:val="24"/>
        </w:rPr>
        <w:t>manter os seus empregados sujeitos às normas disciplinares da Prefeitura Mun</w:t>
      </w:r>
      <w:r w:rsidR="00BB7328" w:rsidRPr="00BB7328">
        <w:rPr>
          <w:rFonts w:ascii="Bookman Old Style" w:hAnsi="Bookman Old Style"/>
          <w:bCs/>
          <w:sz w:val="24"/>
          <w:szCs w:val="24"/>
        </w:rPr>
        <w:t>i</w:t>
      </w:r>
      <w:r w:rsidR="00BB7328" w:rsidRPr="00BB7328">
        <w:rPr>
          <w:rFonts w:ascii="Bookman Old Style" w:hAnsi="Bookman Old Style"/>
          <w:bCs/>
          <w:sz w:val="24"/>
          <w:szCs w:val="24"/>
        </w:rPr>
        <w:t>cipal de Piraúba, porém sem qualquer vínculo empregatício com o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 órgão, quando do fornecimento; </w:t>
      </w:r>
      <w:r w:rsidR="00BB7328" w:rsidRPr="00BB7328">
        <w:rPr>
          <w:rFonts w:ascii="Bookman Old Style" w:hAnsi="Bookman Old Style"/>
          <w:bCs/>
          <w:sz w:val="24"/>
          <w:szCs w:val="24"/>
        </w:rPr>
        <w:t>responder pelos danos causados diretamente à Administração da Prefeitura Municipal de Piraúba ou a terceiros, decorrentes de sua culpa ou dolo, d</w:t>
      </w:r>
      <w:r w:rsidR="00BB7328" w:rsidRPr="00BB7328">
        <w:rPr>
          <w:rFonts w:ascii="Bookman Old Style" w:hAnsi="Bookman Old Style"/>
          <w:bCs/>
          <w:sz w:val="24"/>
          <w:szCs w:val="24"/>
        </w:rPr>
        <w:t>u</w:t>
      </w:r>
      <w:r w:rsidR="00BB7328" w:rsidRPr="00BB7328">
        <w:rPr>
          <w:rFonts w:ascii="Bookman Old Style" w:hAnsi="Bookman Old Style"/>
          <w:bCs/>
          <w:sz w:val="24"/>
          <w:szCs w:val="24"/>
        </w:rPr>
        <w:t xml:space="preserve">rante a prestação dos serviços, não excluindo ou reduzindo essa responsabilidade a </w:t>
      </w:r>
      <w:r w:rsidR="00BB7328" w:rsidRPr="00725B2D">
        <w:rPr>
          <w:rFonts w:ascii="Bookman Old Style" w:hAnsi="Bookman Old Style"/>
          <w:bCs/>
          <w:sz w:val="24"/>
          <w:szCs w:val="24"/>
        </w:rPr>
        <w:t>fi</w:t>
      </w:r>
      <w:r w:rsidR="00BB7328" w:rsidRPr="00725B2D">
        <w:rPr>
          <w:rFonts w:ascii="Bookman Old Style" w:hAnsi="Bookman Old Style"/>
          <w:bCs/>
          <w:sz w:val="24"/>
          <w:szCs w:val="24"/>
        </w:rPr>
        <w:t>s</w:t>
      </w:r>
      <w:r w:rsidR="00BB7328" w:rsidRPr="00725B2D">
        <w:rPr>
          <w:rFonts w:ascii="Bookman Old Style" w:hAnsi="Bookman Old Style"/>
          <w:bCs/>
          <w:sz w:val="24"/>
          <w:szCs w:val="24"/>
        </w:rPr>
        <w:t>calização ou o acompanhamento pela Prefeitura Municipal de Piraúba;</w:t>
      </w:r>
      <w:r w:rsidR="00BB7328" w:rsidRPr="00725B2D">
        <w:rPr>
          <w:rFonts w:ascii="Bookman Old Style" w:hAnsi="Bookman Old Style"/>
          <w:bCs/>
          <w:sz w:val="24"/>
          <w:szCs w:val="24"/>
        </w:rPr>
        <w:t xml:space="preserve"> </w:t>
      </w:r>
      <w:r w:rsidR="00BB7328" w:rsidRPr="00725B2D">
        <w:rPr>
          <w:rFonts w:ascii="Bookman Old Style" w:hAnsi="Bookman Old Style"/>
          <w:bCs/>
          <w:sz w:val="24"/>
          <w:szCs w:val="24"/>
        </w:rPr>
        <w:t>comunicar a Prefeitura Municipal de Piraúba qualquer anormalidade de c</w:t>
      </w:r>
      <w:r w:rsidR="00BB7328" w:rsidRPr="00725B2D">
        <w:rPr>
          <w:rFonts w:ascii="Bookman Old Style" w:hAnsi="Bookman Old Style"/>
          <w:bCs/>
          <w:sz w:val="24"/>
          <w:szCs w:val="24"/>
        </w:rPr>
        <w:t>a</w:t>
      </w:r>
      <w:r w:rsidR="00BB7328" w:rsidRPr="00725B2D">
        <w:rPr>
          <w:rFonts w:ascii="Bookman Old Style" w:hAnsi="Bookman Old Style"/>
          <w:bCs/>
          <w:sz w:val="24"/>
          <w:szCs w:val="24"/>
        </w:rPr>
        <w:t>ráter urgente referente à prestação dos serviços e prestar os esclarecimentos julgados nece</w:t>
      </w:r>
      <w:r w:rsidR="00BB7328" w:rsidRPr="00725B2D">
        <w:rPr>
          <w:rFonts w:ascii="Bookman Old Style" w:hAnsi="Bookman Old Style"/>
          <w:bCs/>
          <w:sz w:val="24"/>
          <w:szCs w:val="24"/>
        </w:rPr>
        <w:t>s</w:t>
      </w:r>
      <w:r w:rsidR="00725B2D" w:rsidRPr="00725B2D">
        <w:rPr>
          <w:rFonts w:ascii="Bookman Old Style" w:hAnsi="Bookman Old Style"/>
          <w:bCs/>
          <w:sz w:val="24"/>
          <w:szCs w:val="24"/>
        </w:rPr>
        <w:t xml:space="preserve">sários. </w:t>
      </w:r>
      <w:r w:rsidRPr="00725B2D">
        <w:rPr>
          <w:rFonts w:ascii="Bookman Old Style" w:hAnsi="Bookman Old Style" w:cs="Arial"/>
          <w:sz w:val="24"/>
          <w:szCs w:val="24"/>
        </w:rPr>
        <w:t xml:space="preserve">Os interessados deverão comparecer </w:t>
      </w:r>
      <w:proofErr w:type="gramStart"/>
      <w:r w:rsidR="003D3DE8" w:rsidRPr="00725B2D">
        <w:rPr>
          <w:rFonts w:ascii="Bookman Old Style" w:hAnsi="Bookman Old Style" w:cs="Arial"/>
          <w:sz w:val="24"/>
          <w:szCs w:val="24"/>
        </w:rPr>
        <w:t>à</w:t>
      </w:r>
      <w:proofErr w:type="gramEnd"/>
      <w:r w:rsidR="003D3DE8" w:rsidRPr="00725B2D">
        <w:rPr>
          <w:rFonts w:ascii="Bookman Old Style" w:hAnsi="Bookman Old Style" w:cs="Arial"/>
          <w:sz w:val="24"/>
          <w:szCs w:val="24"/>
        </w:rPr>
        <w:t xml:space="preserve"> </w:t>
      </w:r>
      <w:r w:rsidR="00E75254" w:rsidRPr="00725B2D">
        <w:rPr>
          <w:rFonts w:ascii="Bookman Old Style" w:hAnsi="Bookman Old Style" w:cs="Arial"/>
          <w:sz w:val="24"/>
          <w:szCs w:val="24"/>
        </w:rPr>
        <w:t>Setor de Licitações</w:t>
      </w:r>
      <w:r w:rsidRPr="00725B2D">
        <w:rPr>
          <w:rFonts w:ascii="Bookman Old Style" w:hAnsi="Bookman Old Style" w:cs="Arial"/>
          <w:sz w:val="24"/>
          <w:szCs w:val="24"/>
        </w:rPr>
        <w:t xml:space="preserve">, portando documento de identidade, CPF, comprovante de residência e certidão negativa </w:t>
      </w:r>
      <w:r w:rsidR="00725B2D" w:rsidRPr="00725B2D">
        <w:rPr>
          <w:rFonts w:ascii="Bookman Old Style" w:hAnsi="Bookman Old Style" w:cs="Arial"/>
          <w:sz w:val="24"/>
          <w:szCs w:val="24"/>
        </w:rPr>
        <w:t>de débitos municipais</w:t>
      </w:r>
      <w:r w:rsidRPr="00725B2D">
        <w:rPr>
          <w:rFonts w:ascii="Bookman Old Style" w:hAnsi="Bookman Old Style" w:cs="Arial"/>
          <w:sz w:val="24"/>
          <w:szCs w:val="24"/>
        </w:rPr>
        <w:t xml:space="preserve"> e em caso de empresas, contrato social, documento de identidade do sócio, CNPJ e certidões fiscais.  </w:t>
      </w:r>
      <w:r w:rsidR="00725B2D" w:rsidRPr="00725B2D">
        <w:rPr>
          <w:rFonts w:ascii="Bookman Old Style" w:hAnsi="Bookman Old Style" w:cs="Arial"/>
          <w:sz w:val="24"/>
          <w:szCs w:val="24"/>
        </w:rPr>
        <w:t>Após</w:t>
      </w:r>
      <w:r w:rsidR="00725B2D" w:rsidRPr="00725B2D">
        <w:rPr>
          <w:rFonts w:ascii="Bookman Old Style" w:hAnsi="Bookman Old Style"/>
          <w:sz w:val="24"/>
          <w:szCs w:val="24"/>
        </w:rPr>
        <w:t xml:space="preserve"> a fase de lances, </w:t>
      </w:r>
      <w:r w:rsidR="00725B2D" w:rsidRPr="00725B2D">
        <w:rPr>
          <w:rFonts w:ascii="Bookman Old Style" w:hAnsi="Bookman Old Style"/>
          <w:sz w:val="24"/>
          <w:szCs w:val="24"/>
        </w:rPr>
        <w:t xml:space="preserve">a proposta de </w:t>
      </w:r>
      <w:r w:rsidR="00725B2D" w:rsidRPr="00F80963">
        <w:rPr>
          <w:rFonts w:ascii="Bookman Old Style" w:hAnsi="Bookman Old Style"/>
          <w:b/>
          <w:bCs/>
          <w:sz w:val="24"/>
          <w:szCs w:val="24"/>
        </w:rPr>
        <w:t>MAIOR PREÇO POR LOTE</w:t>
      </w:r>
      <w:r w:rsidR="00F80963" w:rsidRPr="00F80963">
        <w:rPr>
          <w:rFonts w:ascii="Bookman Old Style" w:hAnsi="Bookman Old Style"/>
          <w:b/>
          <w:bCs/>
          <w:sz w:val="24"/>
          <w:szCs w:val="24"/>
        </w:rPr>
        <w:t xml:space="preserve"> TOTAL</w:t>
      </w:r>
      <w:r w:rsidR="00725B2D" w:rsidRPr="00725B2D">
        <w:rPr>
          <w:rFonts w:ascii="Bookman Old Style" w:hAnsi="Bookman Old Style"/>
          <w:bCs/>
          <w:sz w:val="24"/>
          <w:szCs w:val="24"/>
        </w:rPr>
        <w:t xml:space="preserve">, que atenda </w:t>
      </w:r>
      <w:r w:rsidR="00725B2D" w:rsidRPr="00725B2D">
        <w:rPr>
          <w:rFonts w:ascii="Bookman Old Style" w:hAnsi="Bookman Old Style"/>
          <w:sz w:val="24"/>
          <w:szCs w:val="24"/>
        </w:rPr>
        <w:t>às exigências fix</w:t>
      </w:r>
      <w:r w:rsidR="00725B2D" w:rsidRPr="00725B2D">
        <w:rPr>
          <w:rFonts w:ascii="Bookman Old Style" w:hAnsi="Bookman Old Style"/>
          <w:sz w:val="24"/>
          <w:szCs w:val="24"/>
        </w:rPr>
        <w:t>a</w:t>
      </w:r>
      <w:r w:rsidR="00725B2D" w:rsidRPr="00725B2D">
        <w:rPr>
          <w:rFonts w:ascii="Bookman Old Style" w:hAnsi="Bookman Old Style"/>
          <w:sz w:val="24"/>
          <w:szCs w:val="24"/>
        </w:rPr>
        <w:t xml:space="preserve">das neste edital, será declarada vencedora do </w:t>
      </w:r>
      <w:bookmarkStart w:id="0" w:name="_GoBack"/>
      <w:r w:rsidR="00725B2D" w:rsidRPr="00F80963">
        <w:rPr>
          <w:rFonts w:ascii="Bookman Old Style" w:hAnsi="Bookman Old Style"/>
          <w:b/>
          <w:sz w:val="24"/>
          <w:szCs w:val="24"/>
        </w:rPr>
        <w:t>LOTE</w:t>
      </w:r>
      <w:r w:rsidR="00F80963" w:rsidRPr="00F80963">
        <w:rPr>
          <w:rFonts w:ascii="Bookman Old Style" w:hAnsi="Bookman Old Style"/>
          <w:b/>
          <w:sz w:val="24"/>
          <w:szCs w:val="24"/>
        </w:rPr>
        <w:t xml:space="preserve"> TOTAL</w:t>
      </w:r>
      <w:bookmarkEnd w:id="0"/>
      <w:r w:rsidR="00725B2D" w:rsidRPr="00725B2D">
        <w:rPr>
          <w:rFonts w:ascii="Bookman Old Style" w:hAnsi="Bookman Old Style"/>
          <w:sz w:val="24"/>
          <w:szCs w:val="24"/>
        </w:rPr>
        <w:t>.</w:t>
      </w:r>
    </w:p>
    <w:p w:rsidR="003D3DE8" w:rsidRPr="00725B2D" w:rsidRDefault="00E81436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725B2D">
        <w:rPr>
          <w:rFonts w:ascii="Bookman Old Style" w:hAnsi="Bookman Old Style" w:cs="Arial"/>
          <w:sz w:val="24"/>
          <w:szCs w:val="24"/>
        </w:rPr>
        <w:t>Data de recebimento dos documentos</w:t>
      </w:r>
      <w:r w:rsidR="00725B2D">
        <w:rPr>
          <w:rFonts w:ascii="Bookman Old Style" w:hAnsi="Bookman Old Style" w:cs="Arial"/>
          <w:sz w:val="24"/>
          <w:szCs w:val="24"/>
        </w:rPr>
        <w:t xml:space="preserve"> e propostas</w:t>
      </w:r>
      <w:r w:rsidRPr="00725B2D">
        <w:rPr>
          <w:rFonts w:ascii="Bookman Old Style" w:hAnsi="Bookman Old Style" w:cs="Arial"/>
          <w:sz w:val="24"/>
          <w:szCs w:val="24"/>
        </w:rPr>
        <w:t xml:space="preserve">: </w:t>
      </w:r>
      <w:r w:rsidR="00725B2D">
        <w:rPr>
          <w:rFonts w:ascii="Bookman Old Style" w:hAnsi="Bookman Old Style" w:cs="Arial"/>
          <w:sz w:val="24"/>
          <w:szCs w:val="24"/>
        </w:rPr>
        <w:t>17/02/2020</w:t>
      </w:r>
      <w:r w:rsidR="003D3DE8" w:rsidRPr="00725B2D">
        <w:rPr>
          <w:rFonts w:ascii="Bookman Old Style" w:hAnsi="Bookman Old Style" w:cs="Arial"/>
          <w:sz w:val="24"/>
          <w:szCs w:val="24"/>
        </w:rPr>
        <w:t>.</w:t>
      </w:r>
    </w:p>
    <w:p w:rsidR="003D3DE8" w:rsidRPr="00725B2D" w:rsidRDefault="00E81436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725B2D">
        <w:rPr>
          <w:rFonts w:ascii="Bookman Old Style" w:hAnsi="Bookman Old Style" w:cs="Arial"/>
          <w:sz w:val="24"/>
          <w:szCs w:val="24"/>
        </w:rPr>
        <w:t xml:space="preserve">Horário: </w:t>
      </w:r>
      <w:proofErr w:type="gramStart"/>
      <w:r w:rsidR="0033507B" w:rsidRPr="00725B2D">
        <w:rPr>
          <w:rFonts w:ascii="Bookman Old Style" w:hAnsi="Bookman Old Style" w:cs="Arial"/>
          <w:sz w:val="24"/>
          <w:szCs w:val="24"/>
        </w:rPr>
        <w:t>15</w:t>
      </w:r>
      <w:r w:rsidR="00725B2D">
        <w:rPr>
          <w:rFonts w:ascii="Bookman Old Style" w:hAnsi="Bookman Old Style" w:cs="Arial"/>
          <w:sz w:val="24"/>
          <w:szCs w:val="24"/>
        </w:rPr>
        <w:t>:</w:t>
      </w:r>
      <w:r w:rsidRPr="00725B2D">
        <w:rPr>
          <w:rFonts w:ascii="Bookman Old Style" w:hAnsi="Bookman Old Style" w:cs="Arial"/>
          <w:sz w:val="24"/>
          <w:szCs w:val="24"/>
        </w:rPr>
        <w:t>00</w:t>
      </w:r>
      <w:proofErr w:type="gramEnd"/>
      <w:r w:rsidR="00725B2D">
        <w:rPr>
          <w:rFonts w:ascii="Bookman Old Style" w:hAnsi="Bookman Old Style" w:cs="Arial"/>
          <w:sz w:val="24"/>
          <w:szCs w:val="24"/>
        </w:rPr>
        <w:t xml:space="preserve"> horas</w:t>
      </w:r>
      <w:r w:rsidRPr="00725B2D">
        <w:rPr>
          <w:rFonts w:ascii="Bookman Old Style" w:hAnsi="Bookman Old Style" w:cs="Arial"/>
          <w:sz w:val="24"/>
          <w:szCs w:val="24"/>
        </w:rPr>
        <w:t>.</w:t>
      </w:r>
    </w:p>
    <w:p w:rsidR="003D3DE8" w:rsidRPr="00725B2D" w:rsidRDefault="003D3DE8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725B2D">
        <w:rPr>
          <w:rFonts w:ascii="Bookman Old Style" w:hAnsi="Bookman Old Style" w:cs="Arial"/>
          <w:sz w:val="24"/>
          <w:szCs w:val="24"/>
        </w:rPr>
        <w:t>Fone: (32) 3575-1688.</w:t>
      </w:r>
    </w:p>
    <w:p w:rsidR="00E81436" w:rsidRPr="00725B2D" w:rsidRDefault="003D3DE8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 w:rsidRPr="00725B2D">
        <w:rPr>
          <w:rFonts w:ascii="Bookman Old Style" w:hAnsi="Bookman Old Style" w:cs="Arial"/>
          <w:sz w:val="24"/>
          <w:szCs w:val="24"/>
        </w:rPr>
        <w:t xml:space="preserve">Piraúba, </w:t>
      </w:r>
      <w:r w:rsidR="00725B2D">
        <w:rPr>
          <w:rFonts w:ascii="Bookman Old Style" w:hAnsi="Bookman Old Style" w:cs="Arial"/>
          <w:sz w:val="24"/>
          <w:szCs w:val="24"/>
        </w:rPr>
        <w:t>13 de fevereiro de 2020</w:t>
      </w:r>
      <w:r w:rsidRPr="00725B2D">
        <w:rPr>
          <w:rFonts w:ascii="Bookman Old Style" w:hAnsi="Bookman Old Style" w:cs="Arial"/>
          <w:sz w:val="24"/>
          <w:szCs w:val="24"/>
        </w:rPr>
        <w:t>.</w:t>
      </w:r>
    </w:p>
    <w:p w:rsidR="003D3DE8" w:rsidRPr="00725B2D" w:rsidRDefault="003D3DE8" w:rsidP="00E81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E81436" w:rsidRPr="00725B2D" w:rsidRDefault="003D3DE8" w:rsidP="00E81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 w:cs="Arial"/>
          <w:b/>
          <w:sz w:val="24"/>
          <w:szCs w:val="24"/>
        </w:rPr>
      </w:pPr>
      <w:r w:rsidRPr="00725B2D">
        <w:rPr>
          <w:rFonts w:ascii="Bookman Old Style" w:hAnsi="Bookman Old Style" w:cs="Arial"/>
          <w:b/>
          <w:sz w:val="24"/>
          <w:szCs w:val="24"/>
        </w:rPr>
        <w:t xml:space="preserve">Adriano </w:t>
      </w:r>
      <w:proofErr w:type="spellStart"/>
      <w:r w:rsidRPr="00725B2D">
        <w:rPr>
          <w:rFonts w:ascii="Bookman Old Style" w:hAnsi="Bookman Old Style" w:cs="Arial"/>
          <w:b/>
          <w:sz w:val="24"/>
          <w:szCs w:val="24"/>
        </w:rPr>
        <w:t>Carvalhaes</w:t>
      </w:r>
      <w:proofErr w:type="spellEnd"/>
      <w:r w:rsidRPr="00725B2D">
        <w:rPr>
          <w:rFonts w:ascii="Bookman Old Style" w:hAnsi="Bookman Old Style" w:cs="Arial"/>
          <w:b/>
          <w:sz w:val="24"/>
          <w:szCs w:val="24"/>
        </w:rPr>
        <w:t xml:space="preserve"> </w:t>
      </w:r>
      <w:proofErr w:type="spellStart"/>
      <w:r w:rsidRPr="00725B2D">
        <w:rPr>
          <w:rFonts w:ascii="Bookman Old Style" w:hAnsi="Bookman Old Style" w:cs="Arial"/>
          <w:b/>
          <w:sz w:val="24"/>
          <w:szCs w:val="24"/>
        </w:rPr>
        <w:t>Gravina</w:t>
      </w:r>
      <w:proofErr w:type="spellEnd"/>
    </w:p>
    <w:p w:rsidR="004315E0" w:rsidRDefault="003D3DE8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 w:cs="Arial"/>
          <w:b/>
          <w:sz w:val="24"/>
          <w:szCs w:val="24"/>
        </w:rPr>
      </w:pPr>
      <w:r w:rsidRPr="00725B2D">
        <w:rPr>
          <w:rFonts w:ascii="Bookman Old Style" w:hAnsi="Bookman Old Style" w:cs="Arial"/>
          <w:b/>
          <w:sz w:val="24"/>
          <w:szCs w:val="24"/>
        </w:rPr>
        <w:t>Prefeito Municipal de Piraúba</w:t>
      </w: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p w:rsidR="00725B2D" w:rsidRPr="00725B2D" w:rsidRDefault="00725B2D" w:rsidP="003D3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426"/>
        <w:jc w:val="center"/>
        <w:rPr>
          <w:rFonts w:ascii="Bookman Old Style" w:hAnsi="Bookman Old Style"/>
          <w:sz w:val="24"/>
          <w:szCs w:val="24"/>
        </w:rPr>
      </w:pPr>
    </w:p>
    <w:sectPr w:rsidR="00725B2D" w:rsidRPr="00725B2D" w:rsidSect="003D3DE8">
      <w:headerReference w:type="default" r:id="rId9"/>
      <w:footerReference w:type="default" r:id="rId10"/>
      <w:pgSz w:w="11906" w:h="16838"/>
      <w:pgMar w:top="1701" w:right="1134" w:bottom="568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DB7" w:rsidRDefault="00536DB7">
      <w:pPr>
        <w:spacing w:after="0" w:line="240" w:lineRule="auto"/>
      </w:pPr>
      <w:r>
        <w:separator/>
      </w:r>
    </w:p>
  </w:endnote>
  <w:endnote w:type="continuationSeparator" w:id="0">
    <w:p w:rsidR="00536DB7" w:rsidRDefault="00536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DB7" w:rsidRDefault="00536DB7">
      <w:pPr>
        <w:spacing w:after="0" w:line="240" w:lineRule="auto"/>
      </w:pPr>
      <w:r>
        <w:separator/>
      </w:r>
    </w:p>
  </w:footnote>
  <w:footnote w:type="continuationSeparator" w:id="0">
    <w:p w:rsidR="00536DB7" w:rsidRDefault="00536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DF68E16" wp14:editId="66B5B0A1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266026"/>
    <w:rsid w:val="002833AE"/>
    <w:rsid w:val="002E696C"/>
    <w:rsid w:val="00310963"/>
    <w:rsid w:val="00313BDD"/>
    <w:rsid w:val="003160BE"/>
    <w:rsid w:val="003227A9"/>
    <w:rsid w:val="0033507B"/>
    <w:rsid w:val="00375F31"/>
    <w:rsid w:val="003A463E"/>
    <w:rsid w:val="003B447E"/>
    <w:rsid w:val="003D3DE8"/>
    <w:rsid w:val="003E519A"/>
    <w:rsid w:val="003F5B46"/>
    <w:rsid w:val="003F62D7"/>
    <w:rsid w:val="00411F69"/>
    <w:rsid w:val="004315E0"/>
    <w:rsid w:val="00431A2C"/>
    <w:rsid w:val="00457132"/>
    <w:rsid w:val="00492624"/>
    <w:rsid w:val="004B3664"/>
    <w:rsid w:val="004F6ED1"/>
    <w:rsid w:val="00522F15"/>
    <w:rsid w:val="00530303"/>
    <w:rsid w:val="00536DB7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F611D"/>
    <w:rsid w:val="00717E7F"/>
    <w:rsid w:val="00725B2D"/>
    <w:rsid w:val="00745A35"/>
    <w:rsid w:val="00764C2C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6A5E"/>
    <w:rsid w:val="0096798C"/>
    <w:rsid w:val="00970423"/>
    <w:rsid w:val="00971FDA"/>
    <w:rsid w:val="009B431C"/>
    <w:rsid w:val="009C6827"/>
    <w:rsid w:val="009F469B"/>
    <w:rsid w:val="00A04A59"/>
    <w:rsid w:val="00A6024F"/>
    <w:rsid w:val="00A60C37"/>
    <w:rsid w:val="00A85F81"/>
    <w:rsid w:val="00AB559B"/>
    <w:rsid w:val="00AD47E3"/>
    <w:rsid w:val="00AD6D22"/>
    <w:rsid w:val="00AE0A3F"/>
    <w:rsid w:val="00AE286F"/>
    <w:rsid w:val="00AF6762"/>
    <w:rsid w:val="00B06A26"/>
    <w:rsid w:val="00B11FCA"/>
    <w:rsid w:val="00B22EE5"/>
    <w:rsid w:val="00B50E4F"/>
    <w:rsid w:val="00B67BCE"/>
    <w:rsid w:val="00BA07E0"/>
    <w:rsid w:val="00BB362E"/>
    <w:rsid w:val="00BB5CFD"/>
    <w:rsid w:val="00BB7328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5254"/>
    <w:rsid w:val="00E77E4E"/>
    <w:rsid w:val="00E81436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963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customStyle="1" w:styleId="Estilo2">
    <w:name w:val="Estilo2"/>
    <w:basedOn w:val="Estilo1"/>
    <w:rsid w:val="00BB7328"/>
    <w:pPr>
      <w:spacing w:after="0" w:line="240" w:lineRule="auto"/>
      <w:ind w:left="2694" w:hanging="284"/>
      <w:jc w:val="both"/>
    </w:pPr>
    <w:rPr>
      <w:rFonts w:ascii="Times New Roman" w:eastAsia="Times New Roman" w:hAnsi="Times New Roman"/>
      <w:snapToGrid w:val="0"/>
      <w:sz w:val="24"/>
    </w:rPr>
  </w:style>
  <w:style w:type="paragraph" w:customStyle="1" w:styleId="Blockquote">
    <w:name w:val="Blockquote"/>
    <w:basedOn w:val="Normal"/>
    <w:rsid w:val="00725B2D"/>
    <w:pPr>
      <w:spacing w:before="100" w:after="100" w:line="240" w:lineRule="auto"/>
      <w:ind w:left="360" w:right="360"/>
    </w:pPr>
    <w:rPr>
      <w:rFonts w:ascii="Times New Roman" w:eastAsia="Times New Roman" w:hAnsi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customStyle="1" w:styleId="Estilo2">
    <w:name w:val="Estilo2"/>
    <w:basedOn w:val="Estilo1"/>
    <w:rsid w:val="00BB7328"/>
    <w:pPr>
      <w:spacing w:after="0" w:line="240" w:lineRule="auto"/>
      <w:ind w:left="2694" w:hanging="284"/>
      <w:jc w:val="both"/>
    </w:pPr>
    <w:rPr>
      <w:rFonts w:ascii="Times New Roman" w:eastAsia="Times New Roman" w:hAnsi="Times New Roman"/>
      <w:snapToGrid w:val="0"/>
      <w:sz w:val="24"/>
    </w:rPr>
  </w:style>
  <w:style w:type="paragraph" w:customStyle="1" w:styleId="Blockquote">
    <w:name w:val="Blockquote"/>
    <w:basedOn w:val="Normal"/>
    <w:rsid w:val="00725B2D"/>
    <w:pPr>
      <w:spacing w:before="100" w:after="100" w:line="240" w:lineRule="auto"/>
      <w:ind w:left="360" w:right="360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47AE6-E14B-436C-8B66-A031B3F29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735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4695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2020-02-13T16:17:00Z</cp:lastPrinted>
  <dcterms:created xsi:type="dcterms:W3CDTF">2020-02-13T16:26:00Z</dcterms:created>
  <dcterms:modified xsi:type="dcterms:W3CDTF">2020-02-13T16:26:00Z</dcterms:modified>
</cp:coreProperties>
</file>