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23714C" w14:textId="792EECA7" w:rsidR="001B5F06" w:rsidRDefault="001B5F06" w:rsidP="001B5F06">
      <w:pPr>
        <w:spacing w:after="0" w:line="240" w:lineRule="auto"/>
        <w:ind w:left="2268"/>
        <w:jc w:val="both"/>
        <w:rPr>
          <w:rFonts w:ascii="Bookman Old Style" w:hAnsi="Bookman Old Style" w:cs="Tahoma"/>
          <w:b/>
          <w:i/>
          <w:sz w:val="24"/>
          <w:szCs w:val="24"/>
        </w:rPr>
      </w:pPr>
      <w:r w:rsidRPr="000A2BF8">
        <w:rPr>
          <w:rFonts w:ascii="Bookman Old Style" w:hAnsi="Bookman Old Style" w:cs="Tahoma"/>
          <w:b/>
          <w:i/>
          <w:sz w:val="24"/>
          <w:szCs w:val="24"/>
        </w:rPr>
        <w:t xml:space="preserve">PORTARIA Nº. </w:t>
      </w:r>
      <w:r>
        <w:rPr>
          <w:rFonts w:ascii="Bookman Old Style" w:hAnsi="Bookman Old Style" w:cs="Tahoma"/>
          <w:b/>
          <w:i/>
          <w:sz w:val="24"/>
          <w:szCs w:val="24"/>
        </w:rPr>
        <w:t>0</w:t>
      </w:r>
      <w:r w:rsidR="00320512">
        <w:rPr>
          <w:rFonts w:ascii="Bookman Old Style" w:hAnsi="Bookman Old Style" w:cs="Tahoma"/>
          <w:b/>
          <w:i/>
          <w:sz w:val="24"/>
          <w:szCs w:val="24"/>
        </w:rPr>
        <w:t>93</w:t>
      </w:r>
      <w:r>
        <w:rPr>
          <w:rFonts w:ascii="Bookman Old Style" w:hAnsi="Bookman Old Style" w:cs="Tahoma"/>
          <w:b/>
          <w:i/>
          <w:sz w:val="24"/>
          <w:szCs w:val="24"/>
        </w:rPr>
        <w:t xml:space="preserve">, DE </w:t>
      </w:r>
      <w:r w:rsidR="00320512">
        <w:rPr>
          <w:rFonts w:ascii="Bookman Old Style" w:hAnsi="Bookman Old Style" w:cs="Tahoma"/>
          <w:b/>
          <w:i/>
          <w:sz w:val="24"/>
          <w:szCs w:val="24"/>
        </w:rPr>
        <w:t>21</w:t>
      </w:r>
      <w:r w:rsidR="00250580">
        <w:rPr>
          <w:rFonts w:ascii="Bookman Old Style" w:hAnsi="Bookman Old Style" w:cs="Tahoma"/>
          <w:b/>
          <w:i/>
          <w:sz w:val="24"/>
          <w:szCs w:val="24"/>
        </w:rPr>
        <w:t xml:space="preserve"> DE </w:t>
      </w:r>
      <w:r w:rsidR="00320512">
        <w:rPr>
          <w:rFonts w:ascii="Bookman Old Style" w:hAnsi="Bookman Old Style" w:cs="Tahoma"/>
          <w:b/>
          <w:i/>
          <w:sz w:val="24"/>
          <w:szCs w:val="24"/>
        </w:rPr>
        <w:t>MARÇO</w:t>
      </w:r>
      <w:r>
        <w:rPr>
          <w:rFonts w:ascii="Bookman Old Style" w:hAnsi="Bookman Old Style" w:cs="Tahoma"/>
          <w:b/>
          <w:i/>
          <w:sz w:val="24"/>
          <w:szCs w:val="24"/>
        </w:rPr>
        <w:t xml:space="preserve"> DE 202</w:t>
      </w:r>
      <w:r w:rsidR="00320512">
        <w:rPr>
          <w:rFonts w:ascii="Bookman Old Style" w:hAnsi="Bookman Old Style" w:cs="Tahoma"/>
          <w:b/>
          <w:i/>
          <w:sz w:val="24"/>
          <w:szCs w:val="24"/>
        </w:rPr>
        <w:t>2</w:t>
      </w:r>
      <w:r>
        <w:rPr>
          <w:rFonts w:ascii="Bookman Old Style" w:hAnsi="Bookman Old Style" w:cs="Tahoma"/>
          <w:b/>
          <w:i/>
          <w:sz w:val="24"/>
          <w:szCs w:val="24"/>
        </w:rPr>
        <w:t>.</w:t>
      </w:r>
    </w:p>
    <w:p w14:paraId="7E23714D" w14:textId="77777777" w:rsidR="001B5F06" w:rsidRDefault="001B5F06" w:rsidP="001B5F06">
      <w:pPr>
        <w:spacing w:after="0" w:line="240" w:lineRule="auto"/>
        <w:ind w:left="2268"/>
        <w:jc w:val="both"/>
        <w:rPr>
          <w:rFonts w:ascii="Bookman Old Style" w:hAnsi="Bookman Old Style" w:cs="Tahoma"/>
          <w:b/>
          <w:bCs/>
          <w:i/>
          <w:sz w:val="24"/>
          <w:szCs w:val="24"/>
        </w:rPr>
      </w:pPr>
    </w:p>
    <w:p w14:paraId="7E23714E" w14:textId="79354AEE" w:rsidR="001B5F06" w:rsidRPr="000A2BF8" w:rsidRDefault="001B5F06" w:rsidP="001B5F06">
      <w:pPr>
        <w:spacing w:after="0" w:line="240" w:lineRule="auto"/>
        <w:ind w:left="2268"/>
        <w:jc w:val="both"/>
        <w:rPr>
          <w:rFonts w:ascii="Bookman Old Style" w:hAnsi="Bookman Old Style" w:cs="Tahoma"/>
          <w:b/>
          <w:i/>
          <w:sz w:val="24"/>
          <w:szCs w:val="24"/>
        </w:rPr>
      </w:pPr>
      <w:r w:rsidRPr="000A2BF8">
        <w:rPr>
          <w:rFonts w:ascii="Bookman Old Style" w:hAnsi="Bookman Old Style" w:cs="Tahoma"/>
          <w:b/>
          <w:bCs/>
          <w:i/>
          <w:sz w:val="24"/>
          <w:szCs w:val="24"/>
        </w:rPr>
        <w:t>“</w:t>
      </w:r>
      <w:r>
        <w:rPr>
          <w:rFonts w:ascii="Bookman Old Style" w:hAnsi="Bookman Old Style" w:cs="Tahoma"/>
          <w:b/>
          <w:bCs/>
          <w:i/>
          <w:sz w:val="24"/>
          <w:szCs w:val="24"/>
        </w:rPr>
        <w:t xml:space="preserve">NOMEIA COMISSÃO DE </w:t>
      </w:r>
      <w:r w:rsidR="00C66790">
        <w:rPr>
          <w:rFonts w:ascii="Bookman Old Style" w:hAnsi="Bookman Old Style" w:cs="Tahoma"/>
          <w:b/>
          <w:bCs/>
          <w:i/>
          <w:sz w:val="24"/>
          <w:szCs w:val="24"/>
        </w:rPr>
        <w:t>ANÁLISE FÍSICA E FINANCEIRA</w:t>
      </w:r>
      <w:r w:rsidR="00F87CD6">
        <w:rPr>
          <w:rFonts w:ascii="Bookman Old Style" w:hAnsi="Bookman Old Style" w:cs="Tahoma"/>
          <w:b/>
          <w:bCs/>
          <w:i/>
          <w:sz w:val="24"/>
          <w:szCs w:val="24"/>
        </w:rPr>
        <w:t xml:space="preserve"> </w:t>
      </w:r>
      <w:r w:rsidR="00CC19F2">
        <w:rPr>
          <w:rFonts w:ascii="Bookman Old Style" w:hAnsi="Bookman Old Style" w:cs="Tahoma"/>
          <w:b/>
          <w:bCs/>
          <w:i/>
          <w:sz w:val="24"/>
          <w:szCs w:val="24"/>
        </w:rPr>
        <w:t>DA PRESTAÇÃO DE CONTAS DO EXERCÍCIO DE 20</w:t>
      </w:r>
      <w:r w:rsidR="00807C6D">
        <w:rPr>
          <w:rFonts w:ascii="Bookman Old Style" w:hAnsi="Bookman Old Style" w:cs="Tahoma"/>
          <w:b/>
          <w:bCs/>
          <w:i/>
          <w:sz w:val="24"/>
          <w:szCs w:val="24"/>
        </w:rPr>
        <w:t>2</w:t>
      </w:r>
      <w:r w:rsidR="00320512">
        <w:rPr>
          <w:rFonts w:ascii="Bookman Old Style" w:hAnsi="Bookman Old Style" w:cs="Tahoma"/>
          <w:b/>
          <w:bCs/>
          <w:i/>
          <w:sz w:val="24"/>
          <w:szCs w:val="24"/>
        </w:rPr>
        <w:t>1</w:t>
      </w:r>
      <w:r w:rsidR="00CC19F2">
        <w:rPr>
          <w:rFonts w:ascii="Bookman Old Style" w:hAnsi="Bookman Old Style" w:cs="Tahoma"/>
          <w:b/>
          <w:bCs/>
          <w:i/>
          <w:sz w:val="24"/>
          <w:szCs w:val="24"/>
        </w:rPr>
        <w:t xml:space="preserve">, NO QUE TANGE OS SETORES DE TESOURARIA, ALMOXARIFADO, </w:t>
      </w:r>
      <w:r w:rsidR="005F7ACA">
        <w:rPr>
          <w:rFonts w:ascii="Bookman Old Style" w:hAnsi="Bookman Old Style" w:cs="Tahoma"/>
          <w:b/>
          <w:bCs/>
          <w:i/>
          <w:sz w:val="24"/>
          <w:szCs w:val="24"/>
        </w:rPr>
        <w:t>ATOS POTENCIAIS, PASSIVO E BENS PATRIMONIAIS</w:t>
      </w:r>
      <w:r w:rsidRPr="000A2BF8">
        <w:rPr>
          <w:rFonts w:ascii="Bookman Old Style" w:hAnsi="Bookman Old Style" w:cs="Tahoma"/>
          <w:b/>
          <w:bCs/>
          <w:i/>
          <w:sz w:val="24"/>
          <w:szCs w:val="24"/>
        </w:rPr>
        <w:t>”.</w:t>
      </w:r>
    </w:p>
    <w:p w14:paraId="7E23714F" w14:textId="77777777" w:rsidR="001B5F06" w:rsidRPr="000A2BF8" w:rsidRDefault="001B5F06" w:rsidP="001B5F06">
      <w:pPr>
        <w:pStyle w:val="Default"/>
        <w:rPr>
          <w:rFonts w:ascii="Bookman Old Style" w:hAnsi="Bookman Old Style"/>
        </w:rPr>
      </w:pPr>
    </w:p>
    <w:p w14:paraId="7E237150" w14:textId="77777777" w:rsidR="001B5F06" w:rsidRPr="000A2BF8" w:rsidRDefault="001B5F06" w:rsidP="001B5F06">
      <w:pPr>
        <w:pStyle w:val="Default"/>
        <w:rPr>
          <w:rFonts w:ascii="Bookman Old Style" w:hAnsi="Bookman Old Style"/>
        </w:rPr>
      </w:pPr>
    </w:p>
    <w:p w14:paraId="7E237151" w14:textId="77777777" w:rsidR="001B5F06" w:rsidRPr="000A2BF8" w:rsidRDefault="001B5F06" w:rsidP="001B5F06">
      <w:pPr>
        <w:pStyle w:val="Default"/>
        <w:rPr>
          <w:rFonts w:ascii="Bookman Old Style" w:hAnsi="Bookman Old Style"/>
        </w:rPr>
      </w:pPr>
      <w:r w:rsidRPr="000A2BF8">
        <w:rPr>
          <w:rFonts w:ascii="Bookman Old Style" w:hAnsi="Bookman Old Style"/>
        </w:rPr>
        <w:t xml:space="preserve">   </w:t>
      </w:r>
    </w:p>
    <w:p w14:paraId="7E237153" w14:textId="2DEB658A" w:rsidR="00EA5E49" w:rsidRDefault="001B5F06" w:rsidP="00EA5E49">
      <w:pPr>
        <w:pStyle w:val="Default"/>
        <w:ind w:firstLine="1560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  <w:b/>
          <w:i/>
        </w:rPr>
        <w:t>O PREFEITO</w:t>
      </w:r>
      <w:r w:rsidRPr="000A2BF8">
        <w:rPr>
          <w:rFonts w:ascii="Bookman Old Style" w:hAnsi="Bookman Old Style" w:cs="Tahoma"/>
          <w:b/>
          <w:i/>
        </w:rPr>
        <w:t xml:space="preserve"> MUNICIPAL DE PIRAÚBA, ESTADO DE MINAS GERAIS</w:t>
      </w:r>
      <w:r w:rsidRPr="000A2BF8">
        <w:rPr>
          <w:rFonts w:ascii="Bookman Old Style" w:hAnsi="Bookman Old Style" w:cs="Tahoma"/>
        </w:rPr>
        <w:t xml:space="preserve">, </w:t>
      </w:r>
      <w:r w:rsidR="00442D6B">
        <w:rPr>
          <w:rFonts w:ascii="Bookman Old Style" w:hAnsi="Bookman Old Style" w:cs="Tahoma"/>
        </w:rPr>
        <w:t xml:space="preserve">Adriano Carvalhaes Gravina, </w:t>
      </w:r>
      <w:r w:rsidR="00EA5E49" w:rsidRPr="00763CDA">
        <w:rPr>
          <w:rFonts w:ascii="Bookman Old Style" w:hAnsi="Bookman Old Style" w:cs="Tahoma"/>
        </w:rPr>
        <w:t xml:space="preserve">no uso de suas atribuições legais, com fulcro </w:t>
      </w:r>
      <w:r w:rsidR="00C245C2">
        <w:rPr>
          <w:rFonts w:ascii="Bookman Old Style" w:hAnsi="Bookman Old Style" w:cs="Tahoma"/>
        </w:rPr>
        <w:t>n</w:t>
      </w:r>
      <w:r w:rsidR="00EA5E49" w:rsidRPr="00763CDA">
        <w:rPr>
          <w:rFonts w:ascii="Bookman Old Style" w:hAnsi="Bookman Old Style" w:cs="Tahoma"/>
        </w:rPr>
        <w:t>a Lei Orgânica do Município</w:t>
      </w:r>
      <w:r w:rsidR="00C245C2">
        <w:rPr>
          <w:rFonts w:ascii="Bookman Old Style" w:hAnsi="Bookman Old Style" w:cs="Tahoma"/>
        </w:rPr>
        <w:t xml:space="preserve"> e </w:t>
      </w:r>
      <w:r w:rsidR="009E1D2D">
        <w:rPr>
          <w:rFonts w:ascii="Bookman Old Style" w:hAnsi="Bookman Old Style" w:cs="Tahoma"/>
        </w:rPr>
        <w:t>Normativas do Tribunal de Contas do Estado de Minas Gerais,</w:t>
      </w:r>
    </w:p>
    <w:p w14:paraId="7E237157" w14:textId="77777777" w:rsidR="00EA5E49" w:rsidRDefault="00EA5E49" w:rsidP="00F603E7">
      <w:pPr>
        <w:pStyle w:val="Default"/>
        <w:ind w:firstLine="1701"/>
        <w:jc w:val="both"/>
        <w:rPr>
          <w:rFonts w:ascii="Bookman Old Style" w:hAnsi="Bookman Old Style" w:cs="Tahoma"/>
          <w:bCs/>
        </w:rPr>
      </w:pPr>
    </w:p>
    <w:p w14:paraId="7E237158" w14:textId="77777777" w:rsidR="00EA5E49" w:rsidRPr="00EA5E49" w:rsidRDefault="00EA5E49" w:rsidP="00F603E7">
      <w:pPr>
        <w:pStyle w:val="Default"/>
        <w:ind w:firstLine="1701"/>
        <w:jc w:val="both"/>
        <w:rPr>
          <w:rFonts w:ascii="Bookman Old Style" w:hAnsi="Bookman Old Style" w:cs="Tahoma"/>
          <w:b/>
          <w:bCs/>
        </w:rPr>
      </w:pPr>
      <w:proofErr w:type="gramStart"/>
      <w:r w:rsidRPr="00EA5E49">
        <w:rPr>
          <w:rFonts w:ascii="Bookman Old Style" w:hAnsi="Bookman Old Style" w:cs="Tahoma"/>
          <w:b/>
          <w:bCs/>
        </w:rPr>
        <w:t>R  E</w:t>
      </w:r>
      <w:proofErr w:type="gramEnd"/>
      <w:r w:rsidRPr="00EA5E49">
        <w:rPr>
          <w:rFonts w:ascii="Bookman Old Style" w:hAnsi="Bookman Old Style" w:cs="Tahoma"/>
          <w:b/>
          <w:bCs/>
        </w:rPr>
        <w:t xml:space="preserve">  S  O  L  V  E:</w:t>
      </w:r>
    </w:p>
    <w:p w14:paraId="7E237159" w14:textId="77777777" w:rsidR="001B5F06" w:rsidRPr="000A2BF8" w:rsidRDefault="001B5F06" w:rsidP="001B5F06">
      <w:pPr>
        <w:pStyle w:val="Default"/>
        <w:jc w:val="both"/>
        <w:rPr>
          <w:rFonts w:ascii="Bookman Old Style" w:hAnsi="Bookman Old Style" w:cs="Tahoma"/>
          <w:b/>
          <w:bCs/>
        </w:rPr>
      </w:pPr>
    </w:p>
    <w:p w14:paraId="7E23715A" w14:textId="6D1ECC5D" w:rsidR="00EA5E49" w:rsidRDefault="001B5F06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/>
          <w:bCs/>
          <w:sz w:val="24"/>
          <w:szCs w:val="24"/>
        </w:rPr>
        <w:t>Art</w:t>
      </w:r>
      <w:r w:rsidR="00EA5E49">
        <w:rPr>
          <w:rFonts w:ascii="Bookman Old Style" w:hAnsi="Bookman Old Style" w:cs="Tahoma"/>
          <w:b/>
          <w:bCs/>
          <w:sz w:val="24"/>
          <w:szCs w:val="24"/>
        </w:rPr>
        <w:t>igo</w:t>
      </w:r>
      <w:r>
        <w:rPr>
          <w:rFonts w:ascii="Bookman Old Style" w:hAnsi="Bookman Old Style" w:cs="Tahoma"/>
          <w:b/>
          <w:bCs/>
          <w:sz w:val="24"/>
          <w:szCs w:val="24"/>
        </w:rPr>
        <w:t>. 1º -</w:t>
      </w:r>
      <w:r w:rsidRPr="000A2BF8">
        <w:rPr>
          <w:rFonts w:ascii="Bookman Old Style" w:hAnsi="Bookman Old Style" w:cs="Tahoma"/>
          <w:b/>
          <w:bCs/>
          <w:sz w:val="24"/>
          <w:szCs w:val="24"/>
        </w:rPr>
        <w:t xml:space="preserve"> </w:t>
      </w:r>
      <w:r w:rsidR="00EA5E49">
        <w:rPr>
          <w:rFonts w:ascii="Bookman Old Style" w:hAnsi="Bookman Old Style" w:cs="Tahoma"/>
          <w:bCs/>
          <w:sz w:val="24"/>
          <w:szCs w:val="24"/>
        </w:rPr>
        <w:t>Fica</w:t>
      </w:r>
      <w:r w:rsidR="002E77EE">
        <w:rPr>
          <w:rFonts w:ascii="Bookman Old Style" w:hAnsi="Bookman Old Style" w:cs="Tahoma"/>
          <w:bCs/>
          <w:sz w:val="24"/>
          <w:szCs w:val="24"/>
        </w:rPr>
        <w:t>m</w:t>
      </w:r>
      <w:r w:rsidR="00EA5E49"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DE6F83">
        <w:rPr>
          <w:rFonts w:ascii="Bookman Old Style" w:hAnsi="Bookman Old Style" w:cs="Tahoma"/>
          <w:bCs/>
          <w:sz w:val="24"/>
          <w:szCs w:val="24"/>
        </w:rPr>
        <w:t>nomead</w:t>
      </w:r>
      <w:r w:rsidR="002E77EE">
        <w:rPr>
          <w:rFonts w:ascii="Bookman Old Style" w:hAnsi="Bookman Old Style" w:cs="Tahoma"/>
          <w:bCs/>
          <w:sz w:val="24"/>
          <w:szCs w:val="24"/>
        </w:rPr>
        <w:t>os para comporem</w:t>
      </w:r>
      <w:r w:rsidR="00DE6F83">
        <w:rPr>
          <w:rFonts w:ascii="Bookman Old Style" w:hAnsi="Bookman Old Style" w:cs="Tahoma"/>
          <w:bCs/>
          <w:sz w:val="24"/>
          <w:szCs w:val="24"/>
        </w:rPr>
        <w:t xml:space="preserve"> a Comissão de Análise Física e Financeira da Prestação de Contas do exercício de 20</w:t>
      </w:r>
      <w:r w:rsidR="00807C6D">
        <w:rPr>
          <w:rFonts w:ascii="Bookman Old Style" w:hAnsi="Bookman Old Style" w:cs="Tahoma"/>
          <w:bCs/>
          <w:sz w:val="24"/>
          <w:szCs w:val="24"/>
        </w:rPr>
        <w:t>2</w:t>
      </w:r>
      <w:r w:rsidR="00320512">
        <w:rPr>
          <w:rFonts w:ascii="Bookman Old Style" w:hAnsi="Bookman Old Style" w:cs="Tahoma"/>
          <w:bCs/>
          <w:sz w:val="24"/>
          <w:szCs w:val="24"/>
        </w:rPr>
        <w:t>1</w:t>
      </w:r>
      <w:r w:rsidR="00DE6F83">
        <w:rPr>
          <w:rFonts w:ascii="Bookman Old Style" w:hAnsi="Bookman Old Style" w:cs="Tahoma"/>
          <w:bCs/>
          <w:sz w:val="24"/>
          <w:szCs w:val="24"/>
        </w:rPr>
        <w:t xml:space="preserve">, no que tane aos </w:t>
      </w:r>
      <w:r w:rsidR="002E77EE">
        <w:rPr>
          <w:rFonts w:ascii="Bookman Old Style" w:hAnsi="Bookman Old Style" w:cs="Tahoma"/>
          <w:bCs/>
          <w:sz w:val="24"/>
          <w:szCs w:val="24"/>
        </w:rPr>
        <w:t>setores de tesouraria, almoxarifado, atos potenciais, passivos e bens patrimoniais, os seguintes servidores</w:t>
      </w:r>
      <w:r w:rsidR="00EA5E49">
        <w:rPr>
          <w:rFonts w:ascii="Bookman Old Style" w:hAnsi="Bookman Old Style" w:cs="Tahoma"/>
          <w:bCs/>
          <w:sz w:val="24"/>
          <w:szCs w:val="24"/>
        </w:rPr>
        <w:t>:</w:t>
      </w:r>
    </w:p>
    <w:p w14:paraId="7E23715B" w14:textId="77777777" w:rsidR="00F603E7" w:rsidRDefault="00F603E7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7E23715C" w14:textId="119A87A3" w:rsidR="00F603E7" w:rsidRDefault="00F603E7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Cs/>
          <w:sz w:val="24"/>
          <w:szCs w:val="24"/>
        </w:rPr>
        <w:t xml:space="preserve">I – </w:t>
      </w:r>
      <w:r w:rsidR="002E77EE">
        <w:rPr>
          <w:rFonts w:ascii="Bookman Old Style" w:hAnsi="Bookman Old Style" w:cs="Tahoma"/>
          <w:bCs/>
          <w:sz w:val="24"/>
          <w:szCs w:val="24"/>
        </w:rPr>
        <w:t>Alysson da Silva Gravina</w:t>
      </w:r>
    </w:p>
    <w:p w14:paraId="58D93B01" w14:textId="27222788" w:rsidR="004D3B50" w:rsidRDefault="004D3B50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Cs/>
          <w:sz w:val="24"/>
          <w:szCs w:val="24"/>
        </w:rPr>
        <w:t xml:space="preserve">II </w:t>
      </w:r>
      <w:r w:rsidR="00E3526D">
        <w:rPr>
          <w:rFonts w:ascii="Bookman Old Style" w:hAnsi="Bookman Old Style" w:cs="Tahoma"/>
          <w:bCs/>
          <w:sz w:val="24"/>
          <w:szCs w:val="24"/>
        </w:rPr>
        <w:t>–</w:t>
      </w:r>
      <w:r>
        <w:rPr>
          <w:rFonts w:ascii="Bookman Old Style" w:hAnsi="Bookman Old Style" w:cs="Tahoma"/>
          <w:bCs/>
          <w:sz w:val="24"/>
          <w:szCs w:val="24"/>
        </w:rPr>
        <w:t xml:space="preserve"> </w:t>
      </w:r>
      <w:r w:rsidR="00E3526D">
        <w:rPr>
          <w:rFonts w:ascii="Bookman Old Style" w:hAnsi="Bookman Old Style" w:cs="Tahoma"/>
          <w:bCs/>
          <w:sz w:val="24"/>
          <w:szCs w:val="24"/>
        </w:rPr>
        <w:t xml:space="preserve">Luiz </w:t>
      </w:r>
      <w:r w:rsidR="007963D6">
        <w:rPr>
          <w:rFonts w:ascii="Bookman Old Style" w:hAnsi="Bookman Old Style" w:cs="Tahoma"/>
          <w:bCs/>
          <w:sz w:val="24"/>
          <w:szCs w:val="24"/>
        </w:rPr>
        <w:t xml:space="preserve">Carlos </w:t>
      </w:r>
      <w:proofErr w:type="spellStart"/>
      <w:r w:rsidR="007963D6">
        <w:rPr>
          <w:rFonts w:ascii="Bookman Old Style" w:hAnsi="Bookman Old Style" w:cs="Tahoma"/>
          <w:bCs/>
          <w:sz w:val="24"/>
          <w:szCs w:val="24"/>
        </w:rPr>
        <w:t>Orci</w:t>
      </w:r>
      <w:proofErr w:type="spellEnd"/>
      <w:r w:rsidR="007963D6">
        <w:rPr>
          <w:rFonts w:ascii="Bookman Old Style" w:hAnsi="Bookman Old Style" w:cs="Tahoma"/>
          <w:bCs/>
          <w:sz w:val="24"/>
          <w:szCs w:val="24"/>
        </w:rPr>
        <w:t xml:space="preserve"> Imperatori</w:t>
      </w:r>
    </w:p>
    <w:p w14:paraId="7E23715F" w14:textId="16061EF4" w:rsidR="00EA5E49" w:rsidRDefault="006C485F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  <w:r>
        <w:rPr>
          <w:rFonts w:ascii="Bookman Old Style" w:hAnsi="Bookman Old Style" w:cs="Tahoma"/>
          <w:bCs/>
          <w:sz w:val="24"/>
          <w:szCs w:val="24"/>
        </w:rPr>
        <w:t>III – Eduardo Maciel Simões</w:t>
      </w:r>
    </w:p>
    <w:p w14:paraId="7E237160" w14:textId="7FCE0D15" w:rsidR="00F603E7" w:rsidRDefault="00F603E7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</w:p>
    <w:p w14:paraId="7E237163" w14:textId="1ED8CF8C" w:rsidR="00EA5E49" w:rsidRPr="00EA5E49" w:rsidRDefault="00EA5E49" w:rsidP="001B5F06">
      <w:pPr>
        <w:spacing w:after="0" w:line="240" w:lineRule="auto"/>
        <w:jc w:val="both"/>
        <w:rPr>
          <w:rFonts w:ascii="Bookman Old Style" w:hAnsi="Bookman Old Style" w:cs="Tahoma"/>
          <w:bCs/>
          <w:sz w:val="24"/>
          <w:szCs w:val="24"/>
        </w:rPr>
      </w:pPr>
      <w:r w:rsidRPr="00EA5E49">
        <w:rPr>
          <w:rFonts w:ascii="Bookman Old Style" w:hAnsi="Bookman Old Style" w:cs="Tahoma"/>
          <w:b/>
          <w:bCs/>
          <w:sz w:val="24"/>
          <w:szCs w:val="24"/>
        </w:rPr>
        <w:t>Artigo 2º</w:t>
      </w:r>
      <w:r>
        <w:rPr>
          <w:rFonts w:ascii="Bookman Old Style" w:hAnsi="Bookman Old Style" w:cs="Tahoma"/>
          <w:b/>
          <w:bCs/>
          <w:sz w:val="24"/>
          <w:szCs w:val="24"/>
        </w:rPr>
        <w:t xml:space="preserve"> - </w:t>
      </w:r>
      <w:r w:rsidR="006C485F">
        <w:rPr>
          <w:rFonts w:ascii="Bookman Old Style" w:hAnsi="Bookman Old Style" w:cs="Tahoma"/>
          <w:sz w:val="24"/>
          <w:szCs w:val="24"/>
        </w:rPr>
        <w:t>E</w:t>
      </w:r>
      <w:r>
        <w:rPr>
          <w:rFonts w:ascii="Bookman Old Style" w:hAnsi="Bookman Old Style" w:cs="Tahoma"/>
          <w:bCs/>
          <w:sz w:val="24"/>
          <w:szCs w:val="24"/>
        </w:rPr>
        <w:t xml:space="preserve">sta Portaria entra em vigor na data de sua publicação, revogando-se disposições em contrário. </w:t>
      </w:r>
    </w:p>
    <w:p w14:paraId="7E237164" w14:textId="77777777" w:rsidR="00EA5E49" w:rsidRDefault="00EA5E49" w:rsidP="001B5F06">
      <w:pPr>
        <w:pStyle w:val="Default"/>
        <w:ind w:firstLine="1701"/>
        <w:jc w:val="both"/>
        <w:rPr>
          <w:rFonts w:ascii="Bookman Old Style" w:hAnsi="Bookman Old Style" w:cs="Tahoma"/>
        </w:rPr>
      </w:pPr>
    </w:p>
    <w:p w14:paraId="7E237165" w14:textId="77777777" w:rsidR="001B5F06" w:rsidRDefault="001B5F06" w:rsidP="00EA5E49">
      <w:pPr>
        <w:pStyle w:val="Default"/>
        <w:ind w:firstLine="1134"/>
        <w:jc w:val="both"/>
        <w:rPr>
          <w:rFonts w:ascii="Bookman Old Style" w:hAnsi="Bookman Old Style" w:cs="Tahoma"/>
        </w:rPr>
      </w:pPr>
      <w:r w:rsidRPr="000A2BF8">
        <w:rPr>
          <w:rFonts w:ascii="Bookman Old Style" w:hAnsi="Bookman Old Style" w:cs="Tahoma"/>
        </w:rPr>
        <w:t>Registre-se e publique-se e cumpra-se.</w:t>
      </w:r>
    </w:p>
    <w:p w14:paraId="1156202B" w14:textId="77777777" w:rsidR="00250580" w:rsidRDefault="00250580" w:rsidP="00EA5E49">
      <w:pPr>
        <w:pStyle w:val="Default"/>
        <w:ind w:firstLine="1134"/>
        <w:jc w:val="both"/>
        <w:rPr>
          <w:rFonts w:ascii="Bookman Old Style" w:hAnsi="Bookman Old Style" w:cs="Tahoma"/>
        </w:rPr>
      </w:pPr>
    </w:p>
    <w:p w14:paraId="7BB58846" w14:textId="77777777" w:rsidR="00250580" w:rsidRDefault="00250580" w:rsidP="00EA5E49">
      <w:pPr>
        <w:pStyle w:val="Default"/>
        <w:ind w:firstLine="1134"/>
        <w:jc w:val="both"/>
        <w:rPr>
          <w:rFonts w:ascii="Bookman Old Style" w:hAnsi="Bookman Old Style" w:cs="Tahoma"/>
        </w:rPr>
      </w:pPr>
    </w:p>
    <w:p w14:paraId="7E237167" w14:textId="61F8B044" w:rsidR="001B5F06" w:rsidRPr="000A2BF8" w:rsidRDefault="00EA5E49" w:rsidP="00250580">
      <w:pPr>
        <w:pStyle w:val="Default"/>
        <w:ind w:firstLine="142"/>
        <w:jc w:val="center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 xml:space="preserve">Piraúba, </w:t>
      </w:r>
      <w:r w:rsidR="00320512">
        <w:rPr>
          <w:rFonts w:ascii="Bookman Old Style" w:hAnsi="Bookman Old Style" w:cs="Tahoma"/>
        </w:rPr>
        <w:t>21</w:t>
      </w:r>
      <w:r w:rsidR="00807C6D">
        <w:rPr>
          <w:rFonts w:ascii="Bookman Old Style" w:hAnsi="Bookman Old Style" w:cs="Tahoma"/>
        </w:rPr>
        <w:t xml:space="preserve"> </w:t>
      </w:r>
      <w:r w:rsidR="009803DE">
        <w:rPr>
          <w:rFonts w:ascii="Bookman Old Style" w:hAnsi="Bookman Old Style" w:cs="Tahoma"/>
        </w:rPr>
        <w:t xml:space="preserve">de </w:t>
      </w:r>
      <w:r w:rsidR="00320512">
        <w:rPr>
          <w:rFonts w:ascii="Bookman Old Style" w:hAnsi="Bookman Old Style" w:cs="Tahoma"/>
        </w:rPr>
        <w:t xml:space="preserve">março </w:t>
      </w:r>
      <w:r>
        <w:rPr>
          <w:rFonts w:ascii="Bookman Old Style" w:hAnsi="Bookman Old Style" w:cs="Tahoma"/>
        </w:rPr>
        <w:t>de 202</w:t>
      </w:r>
      <w:r w:rsidR="00320512">
        <w:rPr>
          <w:rFonts w:ascii="Bookman Old Style" w:hAnsi="Bookman Old Style" w:cs="Tahoma"/>
        </w:rPr>
        <w:t>2</w:t>
      </w:r>
      <w:bookmarkStart w:id="0" w:name="_GoBack"/>
      <w:bookmarkEnd w:id="0"/>
      <w:r w:rsidR="001B5F06" w:rsidRPr="000A2BF8">
        <w:rPr>
          <w:rFonts w:ascii="Bookman Old Style" w:hAnsi="Bookman Old Style" w:cs="Tahoma"/>
        </w:rPr>
        <w:t>.</w:t>
      </w:r>
    </w:p>
    <w:p w14:paraId="7E237168" w14:textId="77777777" w:rsidR="001B5F06" w:rsidRDefault="001B5F06" w:rsidP="001B5F06">
      <w:pPr>
        <w:pStyle w:val="Default"/>
        <w:jc w:val="both"/>
        <w:rPr>
          <w:rFonts w:ascii="Bookman Old Style" w:hAnsi="Bookman Old Style" w:cs="Tahoma"/>
        </w:rPr>
      </w:pPr>
    </w:p>
    <w:p w14:paraId="7E237169" w14:textId="77777777" w:rsidR="001B5F06" w:rsidRPr="000A2BF8" w:rsidRDefault="001B5F06" w:rsidP="001B5F06">
      <w:pPr>
        <w:pStyle w:val="Default"/>
        <w:jc w:val="both"/>
        <w:rPr>
          <w:rFonts w:ascii="Bookman Old Style" w:hAnsi="Bookman Old Style" w:cs="Tahoma"/>
        </w:rPr>
      </w:pPr>
    </w:p>
    <w:p w14:paraId="7E23716A" w14:textId="77777777" w:rsidR="001B5F06" w:rsidRDefault="001B5F06" w:rsidP="001B5F06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Adriano Carvalhaes Gravina</w:t>
      </w:r>
    </w:p>
    <w:p w14:paraId="7E23716B" w14:textId="77777777" w:rsidR="001B5F06" w:rsidRPr="000A2BF8" w:rsidRDefault="001B5F06" w:rsidP="001B5F06">
      <w:pPr>
        <w:pStyle w:val="Default"/>
        <w:jc w:val="center"/>
        <w:rPr>
          <w:rFonts w:ascii="Bookman Old Style" w:hAnsi="Bookman Old Style" w:cs="Tahoma"/>
          <w:b/>
          <w:i/>
        </w:rPr>
      </w:pPr>
      <w:r>
        <w:rPr>
          <w:rFonts w:ascii="Bookman Old Style" w:hAnsi="Bookman Old Style" w:cs="Tahoma"/>
          <w:b/>
          <w:i/>
        </w:rPr>
        <w:t>Prefeito</w:t>
      </w:r>
      <w:r w:rsidRPr="000A2BF8">
        <w:rPr>
          <w:rFonts w:ascii="Bookman Old Style" w:hAnsi="Bookman Old Style" w:cs="Tahoma"/>
          <w:b/>
          <w:i/>
        </w:rPr>
        <w:t xml:space="preserve"> Municipal de Piraúba/MG</w:t>
      </w:r>
    </w:p>
    <w:p w14:paraId="7E23716C" w14:textId="77777777" w:rsidR="001B5F06" w:rsidRPr="000A2BF8" w:rsidRDefault="001B5F06" w:rsidP="001B5F0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14:paraId="7E23716D" w14:textId="77777777" w:rsidR="001B5F06" w:rsidRPr="000A2BF8" w:rsidRDefault="001B5F06" w:rsidP="001B5F06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14:paraId="7E23716E" w14:textId="77777777" w:rsidR="0016611A" w:rsidRPr="001B5F06" w:rsidRDefault="0016611A" w:rsidP="001B5F06">
      <w:pPr>
        <w:spacing w:after="0" w:line="240" w:lineRule="auto"/>
      </w:pPr>
    </w:p>
    <w:sectPr w:rsidR="0016611A" w:rsidRPr="001B5F06" w:rsidSect="00436075">
      <w:headerReference w:type="default" r:id="rId8"/>
      <w:footerReference w:type="default" r:id="rId9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6B872" w14:textId="77777777" w:rsidR="00AE51F0" w:rsidRDefault="00AE51F0">
      <w:pPr>
        <w:spacing w:after="0" w:line="240" w:lineRule="auto"/>
      </w:pPr>
      <w:r>
        <w:separator/>
      </w:r>
    </w:p>
  </w:endnote>
  <w:endnote w:type="continuationSeparator" w:id="0">
    <w:p w14:paraId="312AB0CA" w14:textId="77777777" w:rsidR="00AE51F0" w:rsidRDefault="00AE5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3717A" w14:textId="77777777" w:rsidR="00442D6B" w:rsidRPr="00745A35" w:rsidRDefault="00442D6B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6E3ECE" w14:textId="77777777" w:rsidR="00AE51F0" w:rsidRDefault="00AE51F0">
      <w:pPr>
        <w:spacing w:after="0" w:line="240" w:lineRule="auto"/>
      </w:pPr>
      <w:r>
        <w:separator/>
      </w:r>
    </w:p>
  </w:footnote>
  <w:footnote w:type="continuationSeparator" w:id="0">
    <w:p w14:paraId="31E1B03C" w14:textId="77777777" w:rsidR="00AE51F0" w:rsidRDefault="00AE5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237173" w14:textId="77777777" w:rsidR="00442D6B" w:rsidRDefault="00442D6B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7E23717B" wp14:editId="7E23717C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E237174" w14:textId="77777777" w:rsidR="00442D6B" w:rsidRPr="00745A35" w:rsidRDefault="00442D6B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14:paraId="7E237175" w14:textId="77777777" w:rsidR="00442D6B" w:rsidRDefault="00442D6B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14:paraId="7E237176" w14:textId="77777777" w:rsidR="00442D6B" w:rsidRPr="00546D22" w:rsidRDefault="00442D6B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14:paraId="7E237177" w14:textId="77777777" w:rsidR="00442D6B" w:rsidRPr="00546D22" w:rsidRDefault="00442D6B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14:paraId="7E237178" w14:textId="77777777" w:rsidR="00442D6B" w:rsidRPr="00546D22" w:rsidRDefault="00442D6B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14:paraId="7E237179" w14:textId="77777777" w:rsidR="00442D6B" w:rsidRPr="00546D22" w:rsidRDefault="00442D6B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F31"/>
    <w:rsid w:val="00044BAE"/>
    <w:rsid w:val="00046379"/>
    <w:rsid w:val="000567E1"/>
    <w:rsid w:val="000632D0"/>
    <w:rsid w:val="000A183A"/>
    <w:rsid w:val="000A4DA3"/>
    <w:rsid w:val="000B1F63"/>
    <w:rsid w:val="000C41E0"/>
    <w:rsid w:val="000D2151"/>
    <w:rsid w:val="000D410D"/>
    <w:rsid w:val="000D77CE"/>
    <w:rsid w:val="000F28CC"/>
    <w:rsid w:val="001169F8"/>
    <w:rsid w:val="00120E7B"/>
    <w:rsid w:val="00134C0C"/>
    <w:rsid w:val="0016611A"/>
    <w:rsid w:val="001668DB"/>
    <w:rsid w:val="001B481A"/>
    <w:rsid w:val="001B5F06"/>
    <w:rsid w:val="00250580"/>
    <w:rsid w:val="0025473A"/>
    <w:rsid w:val="002629D1"/>
    <w:rsid w:val="002833AE"/>
    <w:rsid w:val="0029074A"/>
    <w:rsid w:val="002E696C"/>
    <w:rsid w:val="002E77EE"/>
    <w:rsid w:val="00313BDD"/>
    <w:rsid w:val="003160BE"/>
    <w:rsid w:val="00320512"/>
    <w:rsid w:val="003227A9"/>
    <w:rsid w:val="0037194B"/>
    <w:rsid w:val="003733D2"/>
    <w:rsid w:val="00375F31"/>
    <w:rsid w:val="003A463E"/>
    <w:rsid w:val="003A7FC8"/>
    <w:rsid w:val="003E519A"/>
    <w:rsid w:val="003F62D7"/>
    <w:rsid w:val="00411F69"/>
    <w:rsid w:val="00431A2C"/>
    <w:rsid w:val="00436075"/>
    <w:rsid w:val="00442D6B"/>
    <w:rsid w:val="004A0F3C"/>
    <w:rsid w:val="004D3B50"/>
    <w:rsid w:val="004F6800"/>
    <w:rsid w:val="004F6ED1"/>
    <w:rsid w:val="00522F15"/>
    <w:rsid w:val="00546D22"/>
    <w:rsid w:val="0055184E"/>
    <w:rsid w:val="00553CCB"/>
    <w:rsid w:val="00554577"/>
    <w:rsid w:val="0056103F"/>
    <w:rsid w:val="00562160"/>
    <w:rsid w:val="0057579C"/>
    <w:rsid w:val="005B4294"/>
    <w:rsid w:val="005B7608"/>
    <w:rsid w:val="005F18B1"/>
    <w:rsid w:val="005F2EC3"/>
    <w:rsid w:val="005F7ACA"/>
    <w:rsid w:val="00646D53"/>
    <w:rsid w:val="006563BA"/>
    <w:rsid w:val="006C485F"/>
    <w:rsid w:val="007112CF"/>
    <w:rsid w:val="0071671C"/>
    <w:rsid w:val="00745A35"/>
    <w:rsid w:val="0078724B"/>
    <w:rsid w:val="0079179C"/>
    <w:rsid w:val="007963D6"/>
    <w:rsid w:val="007B0190"/>
    <w:rsid w:val="00801A70"/>
    <w:rsid w:val="00803723"/>
    <w:rsid w:val="00807C6D"/>
    <w:rsid w:val="008102BF"/>
    <w:rsid w:val="00831CEA"/>
    <w:rsid w:val="008613D2"/>
    <w:rsid w:val="008E33FC"/>
    <w:rsid w:val="0093046C"/>
    <w:rsid w:val="00950AB2"/>
    <w:rsid w:val="00956A5E"/>
    <w:rsid w:val="0096798C"/>
    <w:rsid w:val="00970423"/>
    <w:rsid w:val="00971FDA"/>
    <w:rsid w:val="009803DE"/>
    <w:rsid w:val="009B431C"/>
    <w:rsid w:val="009C6827"/>
    <w:rsid w:val="009E1D2D"/>
    <w:rsid w:val="009F220C"/>
    <w:rsid w:val="00A32C43"/>
    <w:rsid w:val="00A60C37"/>
    <w:rsid w:val="00A64055"/>
    <w:rsid w:val="00AE0A3F"/>
    <w:rsid w:val="00AE286F"/>
    <w:rsid w:val="00AE51F0"/>
    <w:rsid w:val="00AF4651"/>
    <w:rsid w:val="00AF6762"/>
    <w:rsid w:val="00B06A26"/>
    <w:rsid w:val="00B11FCA"/>
    <w:rsid w:val="00B22EE5"/>
    <w:rsid w:val="00B50E4F"/>
    <w:rsid w:val="00B62CD0"/>
    <w:rsid w:val="00B739FA"/>
    <w:rsid w:val="00BA07E0"/>
    <w:rsid w:val="00BB362E"/>
    <w:rsid w:val="00BE7558"/>
    <w:rsid w:val="00C0658C"/>
    <w:rsid w:val="00C245C2"/>
    <w:rsid w:val="00C559DE"/>
    <w:rsid w:val="00C56FB2"/>
    <w:rsid w:val="00C64465"/>
    <w:rsid w:val="00C66790"/>
    <w:rsid w:val="00C67E61"/>
    <w:rsid w:val="00C81B5A"/>
    <w:rsid w:val="00CA11EA"/>
    <w:rsid w:val="00CC19F2"/>
    <w:rsid w:val="00CC60F0"/>
    <w:rsid w:val="00D01BA3"/>
    <w:rsid w:val="00D05CFD"/>
    <w:rsid w:val="00D2079A"/>
    <w:rsid w:val="00D61252"/>
    <w:rsid w:val="00D95540"/>
    <w:rsid w:val="00DA1FC1"/>
    <w:rsid w:val="00DA7FD2"/>
    <w:rsid w:val="00DE023D"/>
    <w:rsid w:val="00DE6F83"/>
    <w:rsid w:val="00DF6FC1"/>
    <w:rsid w:val="00DF76E5"/>
    <w:rsid w:val="00E111A5"/>
    <w:rsid w:val="00E21138"/>
    <w:rsid w:val="00E3526D"/>
    <w:rsid w:val="00E51D4E"/>
    <w:rsid w:val="00E77E4E"/>
    <w:rsid w:val="00EA33E5"/>
    <w:rsid w:val="00EA5E49"/>
    <w:rsid w:val="00EB30A2"/>
    <w:rsid w:val="00EB75C5"/>
    <w:rsid w:val="00F21070"/>
    <w:rsid w:val="00F36AB3"/>
    <w:rsid w:val="00F36E70"/>
    <w:rsid w:val="00F4351B"/>
    <w:rsid w:val="00F52DDD"/>
    <w:rsid w:val="00F603E7"/>
    <w:rsid w:val="00F7186D"/>
    <w:rsid w:val="00F87CD6"/>
    <w:rsid w:val="00FA3B82"/>
    <w:rsid w:val="00FC79BF"/>
    <w:rsid w:val="00FD0871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23714C"/>
  <w15:docId w15:val="{C0BABD04-EEBC-44FD-A5CB-9FBAC3848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CellMar>
        <w:left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CellMar>
        <w:left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CellMar>
        <w:left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CellMar>
        <w:left w:w="0" w:type="dxa"/>
        <w:right w:w="0" w:type="dxa"/>
      </w:tblCellMar>
    </w:tblPr>
  </w:style>
  <w:style w:type="table" w:customStyle="1" w:styleId="Lista1">
    <w:name w:val="Lista1"/>
    <w:basedOn w:val="Tabelanormal"/>
    <w:tblPr>
      <w:tblCellMar>
        <w:left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CellMar>
        <w:left w:w="0" w:type="dxa"/>
        <w:right w:w="0" w:type="dxa"/>
      </w:tblCellMar>
    </w:tblPr>
  </w:style>
  <w:style w:type="table" w:customStyle="1" w:styleId="Numerada1">
    <w:name w:val="Numerada1"/>
    <w:basedOn w:val="Tabelanormal"/>
    <w:tblPr>
      <w:tblCellMar>
        <w:left w:w="0" w:type="dxa"/>
        <w:right w:w="0" w:type="dxa"/>
      </w:tblCellMar>
    </w:tblPr>
  </w:style>
  <w:style w:type="table" w:customStyle="1" w:styleId="Estilo1">
    <w:name w:val="Estilo1"/>
    <w:basedOn w:val="Lista51"/>
    <w:qFormat/>
    <w:tblPr/>
  </w:style>
  <w:style w:type="table" w:customStyle="1" w:styleId="GradeMdia31">
    <w:name w:val="Grade Média 31"/>
    <w:basedOn w:val="Tabelanormal"/>
    <w:tblPr>
      <w:tblCellMar>
        <w:left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CellMar>
        <w:left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CellMar>
        <w:left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CellMar>
        <w:left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CellMar>
        <w:left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87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3A35D-A6E6-4B27-97FB-1A75D26A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1076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5</cp:revision>
  <cp:lastPrinted>2021-04-06T17:42:00Z</cp:lastPrinted>
  <dcterms:created xsi:type="dcterms:W3CDTF">2020-05-05T19:36:00Z</dcterms:created>
  <dcterms:modified xsi:type="dcterms:W3CDTF">2022-03-25T15:45:00Z</dcterms:modified>
</cp:coreProperties>
</file>