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9AA67" w14:textId="77777777" w:rsidR="00894A49" w:rsidRDefault="00894A49" w:rsidP="00DF0B2D">
      <w:pPr>
        <w:ind w:left="2268"/>
        <w:jc w:val="right"/>
        <w:rPr>
          <w:rFonts w:ascii="Bookman Old Style" w:hAnsi="Bookman Old Style" w:cs="Tahoma"/>
          <w:b/>
          <w:i/>
          <w:sz w:val="24"/>
          <w:szCs w:val="24"/>
        </w:rPr>
      </w:pPr>
      <w:bookmarkStart w:id="0" w:name="_GoBack"/>
      <w:bookmarkEnd w:id="0"/>
    </w:p>
    <w:p w14:paraId="7D9B0B7A" w14:textId="6AA27FC7" w:rsidR="00EA41EE" w:rsidRPr="000D14A7" w:rsidRDefault="00F43FA4" w:rsidP="003E04F0">
      <w:pPr>
        <w:ind w:left="2268" w:firstLine="284"/>
        <w:jc w:val="right"/>
        <w:rPr>
          <w:rFonts w:ascii="Bookman Old Style" w:hAnsi="Bookman Old Style" w:cs="Tahoma"/>
          <w:b/>
          <w:i/>
          <w:sz w:val="22"/>
          <w:szCs w:val="22"/>
        </w:rPr>
      </w:pPr>
      <w:r w:rsidRPr="000D14A7">
        <w:rPr>
          <w:rFonts w:ascii="Bookman Old Style" w:hAnsi="Bookman Old Style" w:cs="Tahoma"/>
          <w:b/>
          <w:i/>
          <w:sz w:val="22"/>
          <w:szCs w:val="22"/>
        </w:rPr>
        <w:t xml:space="preserve">PORTARIA Nº. </w:t>
      </w:r>
      <w:r w:rsidR="004D42CB" w:rsidRPr="000D14A7">
        <w:rPr>
          <w:rFonts w:ascii="Bookman Old Style" w:hAnsi="Bookman Old Style" w:cs="Tahoma"/>
          <w:b/>
          <w:i/>
          <w:sz w:val="22"/>
          <w:szCs w:val="22"/>
        </w:rPr>
        <w:t>328</w:t>
      </w:r>
      <w:r w:rsidR="000D14A7" w:rsidRPr="000D14A7">
        <w:rPr>
          <w:rFonts w:ascii="Bookman Old Style" w:hAnsi="Bookman Old Style" w:cs="Tahoma"/>
          <w:b/>
          <w:i/>
          <w:sz w:val="22"/>
          <w:szCs w:val="22"/>
        </w:rPr>
        <w:t>,</w:t>
      </w:r>
      <w:r w:rsidR="00EA41EE" w:rsidRPr="000D14A7">
        <w:rPr>
          <w:rFonts w:ascii="Bookman Old Style" w:hAnsi="Bookman Old Style" w:cs="Tahoma"/>
          <w:b/>
          <w:i/>
          <w:sz w:val="22"/>
          <w:szCs w:val="22"/>
        </w:rPr>
        <w:t xml:space="preserve"> DE </w:t>
      </w:r>
      <w:r w:rsidR="004D42CB" w:rsidRPr="000D14A7">
        <w:rPr>
          <w:rFonts w:ascii="Bookman Old Style" w:hAnsi="Bookman Old Style" w:cs="Tahoma"/>
          <w:b/>
          <w:i/>
          <w:sz w:val="22"/>
          <w:szCs w:val="22"/>
        </w:rPr>
        <w:t>27</w:t>
      </w:r>
      <w:r w:rsidR="00EA41EE" w:rsidRPr="000D14A7">
        <w:rPr>
          <w:rFonts w:ascii="Bookman Old Style" w:hAnsi="Bookman Old Style" w:cs="Tahoma"/>
          <w:b/>
          <w:i/>
          <w:sz w:val="22"/>
          <w:szCs w:val="22"/>
        </w:rPr>
        <w:t xml:space="preserve"> DE </w:t>
      </w:r>
      <w:r w:rsidR="004D42CB" w:rsidRPr="000D14A7">
        <w:rPr>
          <w:rFonts w:ascii="Bookman Old Style" w:hAnsi="Bookman Old Style" w:cs="Tahoma"/>
          <w:b/>
          <w:i/>
          <w:sz w:val="22"/>
          <w:szCs w:val="22"/>
        </w:rPr>
        <w:t>SETEMBRO</w:t>
      </w:r>
      <w:r w:rsidR="00EA41EE" w:rsidRPr="000D14A7">
        <w:rPr>
          <w:rFonts w:ascii="Bookman Old Style" w:hAnsi="Bookman Old Style" w:cs="Tahoma"/>
          <w:b/>
          <w:i/>
          <w:sz w:val="22"/>
          <w:szCs w:val="22"/>
        </w:rPr>
        <w:t xml:space="preserve"> DE 20</w:t>
      </w:r>
      <w:r w:rsidR="00CF57E0" w:rsidRPr="000D14A7">
        <w:rPr>
          <w:rFonts w:ascii="Bookman Old Style" w:hAnsi="Bookman Old Style" w:cs="Tahoma"/>
          <w:b/>
          <w:i/>
          <w:sz w:val="22"/>
          <w:szCs w:val="22"/>
        </w:rPr>
        <w:t>2</w:t>
      </w:r>
      <w:r w:rsidR="006A6202" w:rsidRPr="000D14A7">
        <w:rPr>
          <w:rFonts w:ascii="Bookman Old Style" w:hAnsi="Bookman Old Style" w:cs="Tahoma"/>
          <w:b/>
          <w:i/>
          <w:sz w:val="22"/>
          <w:szCs w:val="22"/>
        </w:rPr>
        <w:t>3</w:t>
      </w:r>
      <w:r w:rsidR="00AB5E67" w:rsidRPr="000D14A7">
        <w:rPr>
          <w:rFonts w:ascii="Bookman Old Style" w:hAnsi="Bookman Old Style" w:cs="Tahoma"/>
          <w:b/>
          <w:i/>
          <w:sz w:val="22"/>
          <w:szCs w:val="22"/>
        </w:rPr>
        <w:t>.</w:t>
      </w:r>
    </w:p>
    <w:p w14:paraId="40145443" w14:textId="77777777" w:rsidR="00EA41EE" w:rsidRDefault="00EA41EE" w:rsidP="00EA41EE">
      <w:pPr>
        <w:ind w:left="2268"/>
        <w:jc w:val="both"/>
        <w:rPr>
          <w:rFonts w:ascii="Bookman Old Style" w:hAnsi="Bookman Old Style" w:cs="Tahoma"/>
          <w:b/>
          <w:bCs/>
          <w:i/>
          <w:sz w:val="24"/>
          <w:szCs w:val="24"/>
        </w:rPr>
      </w:pPr>
    </w:p>
    <w:p w14:paraId="66F15B70" w14:textId="77777777" w:rsidR="00F43FA4" w:rsidRPr="000A2BF8" w:rsidRDefault="00F43FA4" w:rsidP="00DF0B2D">
      <w:pPr>
        <w:ind w:left="2835" w:hanging="141"/>
        <w:jc w:val="both"/>
        <w:rPr>
          <w:rFonts w:ascii="Bookman Old Style" w:hAnsi="Bookman Old Style" w:cs="Tahoma"/>
          <w:b/>
          <w:i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i/>
          <w:sz w:val="24"/>
          <w:szCs w:val="24"/>
        </w:rPr>
        <w:t>“Nomeia servidores para comporem a Comissão Permanente de Licitação desta municipalidade”.</w:t>
      </w:r>
    </w:p>
    <w:p w14:paraId="544DD45E" w14:textId="77777777" w:rsidR="00F43FA4" w:rsidRPr="000A2BF8" w:rsidRDefault="00F43FA4" w:rsidP="000A2BF8">
      <w:pPr>
        <w:pStyle w:val="Default"/>
        <w:rPr>
          <w:rFonts w:ascii="Bookman Old Style" w:hAnsi="Bookman Old Style"/>
        </w:rPr>
      </w:pPr>
    </w:p>
    <w:p w14:paraId="48D8FD94" w14:textId="77777777" w:rsidR="00F43FA4" w:rsidRPr="000A2BF8" w:rsidRDefault="00F43FA4" w:rsidP="000A2BF8">
      <w:pPr>
        <w:pStyle w:val="Default"/>
        <w:rPr>
          <w:rFonts w:ascii="Bookman Old Style" w:hAnsi="Bookman Old Style"/>
        </w:rPr>
      </w:pPr>
    </w:p>
    <w:p w14:paraId="4784F207" w14:textId="77777777" w:rsidR="00F43FA4" w:rsidRPr="000A2BF8" w:rsidRDefault="00F43FA4" w:rsidP="000A2BF8">
      <w:pPr>
        <w:pStyle w:val="Default"/>
        <w:rPr>
          <w:rFonts w:ascii="Bookman Old Style" w:hAnsi="Bookman Old Style"/>
        </w:rPr>
      </w:pPr>
      <w:r w:rsidRPr="000A2BF8">
        <w:rPr>
          <w:rFonts w:ascii="Bookman Old Style" w:hAnsi="Bookman Old Style"/>
        </w:rPr>
        <w:t xml:space="preserve">   </w:t>
      </w:r>
    </w:p>
    <w:p w14:paraId="5245D986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  <w:b/>
          <w:i/>
        </w:rPr>
        <w:t>O PREFEITO</w:t>
      </w:r>
      <w:r w:rsidR="00F43FA4" w:rsidRPr="000A2BF8">
        <w:rPr>
          <w:rFonts w:ascii="Bookman Old Style" w:hAnsi="Bookman Old Style" w:cs="Tahoma"/>
          <w:b/>
          <w:i/>
        </w:rPr>
        <w:t xml:space="preserve"> MUNICIPAL DE PIRAÚBA, ESTADO DE MINAS GERAIS</w:t>
      </w:r>
      <w:r w:rsidR="00F43FA4" w:rsidRPr="000A2BF8">
        <w:rPr>
          <w:rFonts w:ascii="Bookman Old Style" w:hAnsi="Bookman Old Style" w:cs="Tahoma"/>
        </w:rPr>
        <w:t>, no uso de suas atribuições legais, com fulcro no artigo 65, inciso VI, da Lei Orgânica do Município, e</w:t>
      </w:r>
    </w:p>
    <w:p w14:paraId="5CB6C17F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</w:rPr>
      </w:pPr>
    </w:p>
    <w:p w14:paraId="6A29FA7A" w14:textId="5B3AB79B"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 xml:space="preserve">CONSIDERANDO </w:t>
      </w:r>
      <w:r w:rsidRPr="000A2BF8">
        <w:rPr>
          <w:rFonts w:ascii="Bookman Old Style" w:hAnsi="Bookman Old Style" w:cs="Tahoma"/>
          <w:bCs/>
        </w:rPr>
        <w:t xml:space="preserve">o disposto no art. 51 da Lei </w:t>
      </w:r>
      <w:r w:rsidR="00805E1B">
        <w:rPr>
          <w:rFonts w:ascii="Bookman Old Style" w:hAnsi="Bookman Old Style" w:cs="Tahoma"/>
          <w:bCs/>
        </w:rPr>
        <w:t>F</w:t>
      </w:r>
      <w:r w:rsidRPr="000A2BF8">
        <w:rPr>
          <w:rFonts w:ascii="Bookman Old Style" w:hAnsi="Bookman Old Style" w:cs="Tahoma"/>
          <w:bCs/>
        </w:rPr>
        <w:t xml:space="preserve">ederal nº 8.666, de 21 de junho de 1993, que determina que a comissão deverá ser composta de, no mínimo, 03(três) membros; </w:t>
      </w:r>
    </w:p>
    <w:p w14:paraId="677B1640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14:paraId="78117FB8" w14:textId="76A28EB2"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 xml:space="preserve">CONSIDERANDO </w:t>
      </w:r>
      <w:r w:rsidRPr="000A2BF8">
        <w:rPr>
          <w:rFonts w:ascii="Bookman Old Style" w:hAnsi="Bookman Old Style" w:cs="Tahoma"/>
          <w:bCs/>
        </w:rPr>
        <w:t>que compete ao Chefe do Poder Executivo prover os cargos públicos e expedir os demais atos referente</w:t>
      </w:r>
      <w:r w:rsidR="00805E1B">
        <w:rPr>
          <w:rFonts w:ascii="Bookman Old Style" w:hAnsi="Bookman Old Style" w:cs="Tahoma"/>
          <w:bCs/>
        </w:rPr>
        <w:t>s</w:t>
      </w:r>
      <w:r w:rsidRPr="000A2BF8">
        <w:rPr>
          <w:rFonts w:ascii="Bookman Old Style" w:hAnsi="Bookman Old Style" w:cs="Tahoma"/>
          <w:bCs/>
        </w:rPr>
        <w:t xml:space="preserve"> à situação funcional dos servidores nos termos do que dispõe o art.30, inciso I, da CF/88 c/c art. 65, inciso IX da LOM;</w:t>
      </w:r>
    </w:p>
    <w:p w14:paraId="525DBA51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14:paraId="70C194A8" w14:textId="77777777"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>CONSIDERANDO</w:t>
      </w:r>
      <w:r w:rsidRPr="000A2BF8">
        <w:rPr>
          <w:rFonts w:ascii="Bookman Old Style" w:hAnsi="Bookman Old Style" w:cs="Tahoma"/>
          <w:bCs/>
        </w:rPr>
        <w:t xml:space="preserve"> que prazo de mandato da respectiva Comissão será de 01(um) ano, conforme preceitua o § 4º do art. 51 da Lei Federal nº. 8.666/1993;</w:t>
      </w:r>
    </w:p>
    <w:p w14:paraId="4D70EC10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14:paraId="001D058C" w14:textId="526E917C" w:rsid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  <w:i/>
        </w:rPr>
        <w:t>CONSIDERANDO</w:t>
      </w:r>
      <w:r w:rsidR="000A2BF8">
        <w:rPr>
          <w:rFonts w:ascii="Bookman Old Style" w:hAnsi="Bookman Old Style" w:cs="Tahoma"/>
          <w:bCs/>
        </w:rPr>
        <w:t xml:space="preserve"> </w:t>
      </w:r>
      <w:r w:rsidRPr="000A2BF8">
        <w:rPr>
          <w:rFonts w:ascii="Bookman Old Style" w:hAnsi="Bookman Old Style" w:cs="Tahoma"/>
          <w:bCs/>
        </w:rPr>
        <w:t>os princípios da eficiência, da legalidade, do interesse público e, da razoabilidade,</w:t>
      </w:r>
    </w:p>
    <w:p w14:paraId="746A7644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14:paraId="33480791" w14:textId="77777777" w:rsidR="00F43FA4" w:rsidRPr="000A2BF8" w:rsidRDefault="00F43FA4" w:rsidP="000A2BF8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</w:rPr>
        <w:t>R E S O L V E:</w:t>
      </w:r>
    </w:p>
    <w:p w14:paraId="6D570716" w14:textId="77777777"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  <w:b/>
          <w:bCs/>
        </w:rPr>
      </w:pPr>
    </w:p>
    <w:p w14:paraId="3EB7C6C9" w14:textId="77777777" w:rsidR="00F43FA4" w:rsidRPr="000A2BF8" w:rsidRDefault="000A2BF8" w:rsidP="000A2BF8">
      <w:p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sz w:val="24"/>
          <w:szCs w:val="24"/>
        </w:rPr>
        <w:t>Art. 1º -</w:t>
      </w:r>
      <w:r w:rsidR="00F43FA4" w:rsidRPr="000A2BF8">
        <w:rPr>
          <w:rFonts w:ascii="Bookman Old Style" w:hAnsi="Bookman Old Style" w:cs="Tahoma"/>
          <w:b/>
          <w:bCs/>
          <w:sz w:val="24"/>
          <w:szCs w:val="24"/>
        </w:rPr>
        <w:t xml:space="preserve"> </w:t>
      </w:r>
      <w:r w:rsidR="00F43FA4" w:rsidRPr="000A2BF8">
        <w:rPr>
          <w:rFonts w:ascii="Bookman Old Style" w:hAnsi="Bookman Old Style" w:cs="Tahoma"/>
          <w:bCs/>
          <w:sz w:val="24"/>
          <w:szCs w:val="24"/>
        </w:rPr>
        <w:t>Nomear os servidores abaixo elencados para comporem a Comissão Permanente de Licitação, sendo eles:</w:t>
      </w:r>
    </w:p>
    <w:p w14:paraId="2B51E729" w14:textId="77777777" w:rsidR="00F43FA4" w:rsidRPr="000A2BF8" w:rsidRDefault="00F43FA4" w:rsidP="000A2BF8">
      <w:pPr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001DD715" w14:textId="77777777" w:rsidR="00795ED7" w:rsidRDefault="00795ED7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 w:rsidRPr="00795ED7">
        <w:rPr>
          <w:rFonts w:ascii="Bookman Old Style" w:hAnsi="Bookman Old Style"/>
          <w:b/>
          <w:i/>
          <w:sz w:val="24"/>
          <w:szCs w:val="24"/>
        </w:rPr>
        <w:t>ANA CAROLINA VIEIRA LAMAS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função de Presidente;</w:t>
      </w:r>
    </w:p>
    <w:p w14:paraId="18F41176" w14:textId="2739E9A8" w:rsidR="002720EA" w:rsidRDefault="00324D2A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i/>
          <w:sz w:val="24"/>
          <w:szCs w:val="24"/>
        </w:rPr>
        <w:t>LUIS CARLOS ORCI IMPERATORI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</w:t>
      </w:r>
      <w:r w:rsidR="002720EA">
        <w:rPr>
          <w:rFonts w:ascii="Bookman Old Style" w:hAnsi="Bookman Old Style" w:cs="Tahoma"/>
          <w:bCs/>
          <w:sz w:val="24"/>
          <w:szCs w:val="24"/>
        </w:rPr>
        <w:t xml:space="preserve"> para a </w:t>
      </w:r>
      <w:r w:rsidR="002720EA" w:rsidRPr="00795ED7">
        <w:rPr>
          <w:rFonts w:ascii="Bookman Old Style" w:hAnsi="Bookman Old Style" w:cs="Tahoma"/>
          <w:bCs/>
          <w:sz w:val="24"/>
          <w:szCs w:val="24"/>
        </w:rPr>
        <w:t>função de Secretário</w:t>
      </w:r>
      <w:r w:rsidR="002720EA">
        <w:rPr>
          <w:rFonts w:ascii="Bookman Old Style" w:hAnsi="Bookman Old Style" w:cs="Tahoma"/>
          <w:bCs/>
          <w:sz w:val="24"/>
          <w:szCs w:val="24"/>
        </w:rPr>
        <w:t>;</w:t>
      </w:r>
    </w:p>
    <w:p w14:paraId="4FA7DEB5" w14:textId="6F6ACE4D" w:rsidR="00F43FA4" w:rsidRDefault="002720EA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i/>
          <w:sz w:val="24"/>
          <w:szCs w:val="24"/>
        </w:rPr>
        <w:t>JOHNNY SANTANA</w:t>
      </w:r>
      <w:r w:rsidRPr="00795ED7"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para a função de membro;</w:t>
      </w:r>
    </w:p>
    <w:p w14:paraId="7617B826" w14:textId="11045769" w:rsidR="000A2BF8" w:rsidRDefault="004D42CB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 w:rsidRPr="004D42CB">
        <w:rPr>
          <w:rFonts w:ascii="Bookman Old Style" w:hAnsi="Bookman Old Style" w:cs="Tahoma"/>
          <w:b/>
          <w:bCs/>
          <w:i/>
          <w:sz w:val="24"/>
          <w:szCs w:val="24"/>
        </w:rPr>
        <w:t>GESSICA FERREIRA DE PAIVA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para a função de membro;</w:t>
      </w:r>
    </w:p>
    <w:p w14:paraId="07007987" w14:textId="6417EC3B" w:rsidR="00F43FA4" w:rsidRDefault="00324D2A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i/>
          <w:sz w:val="24"/>
          <w:szCs w:val="24"/>
        </w:rPr>
        <w:t>EDUARDO MACIEL SIMÕES</w:t>
      </w:r>
      <w:r w:rsidR="006012A5">
        <w:rPr>
          <w:rFonts w:ascii="Bookman Old Style" w:hAnsi="Bookman Old Style" w:cs="Tahoma"/>
          <w:b/>
          <w:bCs/>
          <w:i/>
          <w:sz w:val="24"/>
          <w:szCs w:val="24"/>
        </w:rPr>
        <w:t>,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 xml:space="preserve"> para a função de membro;</w:t>
      </w:r>
    </w:p>
    <w:p w14:paraId="3842DCED" w14:textId="6BA28DF0" w:rsidR="00F43FA4" w:rsidRPr="00795ED7" w:rsidRDefault="00324D2A" w:rsidP="00795ED7">
      <w:pPr>
        <w:pStyle w:val="PargrafodaLista"/>
        <w:numPr>
          <w:ilvl w:val="0"/>
          <w:numId w:val="2"/>
        </w:numPr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Arial"/>
          <w:b/>
          <w:i/>
          <w:sz w:val="24"/>
          <w:szCs w:val="24"/>
          <w:lang w:val="pt-PT"/>
        </w:rPr>
        <w:t>IONE DE BARROS CABIDO</w:t>
      </w:r>
      <w:r w:rsidR="00F43FA4" w:rsidRPr="00795ED7">
        <w:rPr>
          <w:rFonts w:ascii="Bookman Old Style" w:hAnsi="Bookman Old Style" w:cs="Tahoma"/>
          <w:bCs/>
          <w:sz w:val="24"/>
          <w:szCs w:val="24"/>
        </w:rPr>
        <w:t>, para a função de membro.</w:t>
      </w:r>
    </w:p>
    <w:p w14:paraId="7822425E" w14:textId="77777777" w:rsidR="00F43FA4" w:rsidRPr="000A2BF8" w:rsidRDefault="00F43FA4" w:rsidP="000A2BF8">
      <w:pPr>
        <w:ind w:firstLine="708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5558FAEC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2º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O Presidente da Comissão será representado, em sua ausência, por qualquer dos membros que se fizerem presentes, respeitando-se a ordem de designação.</w:t>
      </w:r>
    </w:p>
    <w:p w14:paraId="519F036E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5C5368AD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3º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As decisões da Comissão serão tomadas com a presença de 03 (três) membros, no mínimo, e mediante voto singular de cada um deles.</w:t>
      </w:r>
    </w:p>
    <w:p w14:paraId="06E3AD43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677A92D8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4º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Os membros da Comissão responderão solidariamente pelos atos decisórios que adotar, salvo se a posição divergente for devidamente registrada em ata lavrada na respectiva reunião.</w:t>
      </w:r>
    </w:p>
    <w:p w14:paraId="64604873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5CC857C4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5º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Compete à Comissão o processamento e julgamento das habilitações preliminares e propostas apresentadas pelos licitantes nos certames licitatórios instaurados, bem como o julgamento do pedido de inscrição no registro cadastral de fornecedores da Coordenadoria de Compras, sua alteração e cancelamento.</w:t>
      </w:r>
    </w:p>
    <w:p w14:paraId="0CDBDAF0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696AEFC5" w14:textId="77777777" w:rsidR="00F43FA4" w:rsidRPr="000A2BF8" w:rsidRDefault="00F43FA4" w:rsidP="000A2BF8">
      <w:pPr>
        <w:ind w:hanging="14"/>
        <w:jc w:val="both"/>
        <w:rPr>
          <w:rFonts w:ascii="Bookman Old Style" w:hAnsi="Bookman Old Style" w:cs="Tahoma"/>
          <w:bCs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sz w:val="24"/>
          <w:szCs w:val="24"/>
        </w:rPr>
        <w:t>Art. 6º</w:t>
      </w:r>
      <w:r w:rsidRPr="000A2BF8">
        <w:rPr>
          <w:rFonts w:ascii="Bookman Old Style" w:hAnsi="Bookman Old Style" w:cs="Tahoma"/>
          <w:bCs/>
          <w:sz w:val="24"/>
          <w:szCs w:val="24"/>
        </w:rPr>
        <w:t xml:space="preserve"> - A Comissão receberá assessoria jurídica, quando solicitada, do Assessor Jurídico ou do(a) Procurador(a) desta municipalidade, ou de qualquer outro órgão.</w:t>
      </w:r>
    </w:p>
    <w:p w14:paraId="467D3674" w14:textId="77777777"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14:paraId="4C9ECA78" w14:textId="77777777"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  <w:b/>
          <w:bCs/>
        </w:rPr>
        <w:t xml:space="preserve">Art. 7º. </w:t>
      </w:r>
      <w:r w:rsidRPr="000A2BF8">
        <w:rPr>
          <w:rFonts w:ascii="Bookman Old Style" w:hAnsi="Bookman Old Style" w:cs="Tahoma"/>
          <w:bCs/>
        </w:rPr>
        <w:t>E</w:t>
      </w:r>
      <w:r w:rsidRPr="000A2BF8">
        <w:rPr>
          <w:rFonts w:ascii="Bookman Old Style" w:hAnsi="Bookman Old Style" w:cs="Tahoma"/>
        </w:rPr>
        <w:t>sta Portaria entra em vigor na data de sua publicação e/ou afixação no quadro de avisos da Prefeitura.</w:t>
      </w:r>
    </w:p>
    <w:p w14:paraId="02CA3EA1" w14:textId="77777777"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14:paraId="23D16295" w14:textId="6395C94D"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  <w:b/>
          <w:bCs/>
        </w:rPr>
      </w:pPr>
      <w:r w:rsidRPr="000A2BF8">
        <w:rPr>
          <w:rFonts w:ascii="Bookman Old Style" w:hAnsi="Bookman Old Style" w:cs="Tahoma"/>
          <w:b/>
        </w:rPr>
        <w:t>Art. 8º -</w:t>
      </w:r>
      <w:r w:rsidRPr="000A2BF8">
        <w:rPr>
          <w:rFonts w:ascii="Bookman Old Style" w:hAnsi="Bookman Old Style" w:cs="Tahoma"/>
        </w:rPr>
        <w:t xml:space="preserve"> Revogam-se as disposições em contrário, em especial a Portaria </w:t>
      </w:r>
      <w:r w:rsidRPr="000A2BF8">
        <w:rPr>
          <w:rFonts w:ascii="Bookman Old Style" w:hAnsi="Bookman Old Style" w:cs="Tahoma"/>
          <w:b/>
        </w:rPr>
        <w:t xml:space="preserve">nº. </w:t>
      </w:r>
      <w:r w:rsidR="004D42CB">
        <w:rPr>
          <w:rFonts w:ascii="Bookman Old Style" w:hAnsi="Bookman Old Style" w:cs="Tahoma"/>
          <w:b/>
        </w:rPr>
        <w:t>042</w:t>
      </w:r>
      <w:r w:rsidR="006012A5">
        <w:rPr>
          <w:rFonts w:ascii="Bookman Old Style" w:hAnsi="Bookman Old Style" w:cs="Tahoma"/>
          <w:b/>
        </w:rPr>
        <w:t>/202</w:t>
      </w:r>
      <w:r w:rsidR="004D42CB">
        <w:rPr>
          <w:rFonts w:ascii="Bookman Old Style" w:hAnsi="Bookman Old Style" w:cs="Tahoma"/>
          <w:b/>
        </w:rPr>
        <w:t>3</w:t>
      </w:r>
      <w:r w:rsidR="000A2BF8">
        <w:rPr>
          <w:rFonts w:ascii="Bookman Old Style" w:hAnsi="Bookman Old Style" w:cs="Tahoma"/>
          <w:b/>
        </w:rPr>
        <w:t>.</w:t>
      </w:r>
      <w:r w:rsidRPr="000A2BF8">
        <w:rPr>
          <w:rFonts w:ascii="Bookman Old Style" w:hAnsi="Bookman Old Style" w:cs="Tahoma"/>
          <w:b/>
        </w:rPr>
        <w:t xml:space="preserve"> </w:t>
      </w:r>
    </w:p>
    <w:p w14:paraId="32BFBB89" w14:textId="77777777" w:rsidR="00F43FA4" w:rsidRPr="000A2BF8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14:paraId="008A333E" w14:textId="77777777" w:rsidR="000A2BF8" w:rsidRDefault="00F43FA4" w:rsidP="0074230F">
      <w:pPr>
        <w:pStyle w:val="Default"/>
        <w:ind w:firstLine="1418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</w:rPr>
        <w:t>Registre-se e publique-se e cumpra-se.</w:t>
      </w:r>
    </w:p>
    <w:p w14:paraId="50DC750A" w14:textId="77777777" w:rsidR="0074230F" w:rsidRDefault="0074230F" w:rsidP="0074230F">
      <w:pPr>
        <w:pStyle w:val="Default"/>
        <w:ind w:firstLine="1418"/>
        <w:jc w:val="both"/>
        <w:rPr>
          <w:rFonts w:ascii="Bookman Old Style" w:hAnsi="Bookman Old Style" w:cs="Tahoma"/>
        </w:rPr>
      </w:pPr>
    </w:p>
    <w:p w14:paraId="3482DE38" w14:textId="77777777" w:rsidR="000A2BF8" w:rsidRDefault="000A2BF8" w:rsidP="000A2BF8">
      <w:pPr>
        <w:pStyle w:val="Default"/>
        <w:ind w:firstLine="1701"/>
        <w:jc w:val="both"/>
        <w:rPr>
          <w:rFonts w:ascii="Bookman Old Style" w:hAnsi="Bookman Old Style" w:cs="Tahoma"/>
        </w:rPr>
      </w:pPr>
    </w:p>
    <w:p w14:paraId="1B93EAA1" w14:textId="45018561" w:rsidR="00F43FA4" w:rsidRPr="000A2BF8" w:rsidRDefault="00F43FA4" w:rsidP="0074230F">
      <w:pPr>
        <w:pStyle w:val="Default"/>
        <w:ind w:firstLine="2410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</w:rPr>
        <w:t xml:space="preserve">Piraúba, </w:t>
      </w:r>
      <w:r w:rsidR="004D42CB">
        <w:rPr>
          <w:rFonts w:ascii="Bookman Old Style" w:hAnsi="Bookman Old Style" w:cs="Tahoma"/>
        </w:rPr>
        <w:t>27</w:t>
      </w:r>
      <w:r w:rsidR="00AB5E67">
        <w:rPr>
          <w:rFonts w:ascii="Bookman Old Style" w:hAnsi="Bookman Old Style" w:cs="Tahoma"/>
        </w:rPr>
        <w:t xml:space="preserve"> de </w:t>
      </w:r>
      <w:r w:rsidR="004D42CB">
        <w:rPr>
          <w:rFonts w:ascii="Bookman Old Style" w:hAnsi="Bookman Old Style" w:cs="Tahoma"/>
        </w:rPr>
        <w:t>setembro</w:t>
      </w:r>
      <w:r w:rsidR="00AB5E67">
        <w:rPr>
          <w:rFonts w:ascii="Bookman Old Style" w:hAnsi="Bookman Old Style" w:cs="Tahoma"/>
        </w:rPr>
        <w:t xml:space="preserve"> de 20</w:t>
      </w:r>
      <w:r w:rsidR="00CF57E0">
        <w:rPr>
          <w:rFonts w:ascii="Bookman Old Style" w:hAnsi="Bookman Old Style" w:cs="Tahoma"/>
        </w:rPr>
        <w:t>2</w:t>
      </w:r>
      <w:r w:rsidR="002720EA">
        <w:rPr>
          <w:rFonts w:ascii="Bookman Old Style" w:hAnsi="Bookman Old Style" w:cs="Tahoma"/>
        </w:rPr>
        <w:t>3</w:t>
      </w:r>
      <w:r w:rsidRPr="000A2BF8">
        <w:rPr>
          <w:rFonts w:ascii="Bookman Old Style" w:hAnsi="Bookman Old Style" w:cs="Tahoma"/>
        </w:rPr>
        <w:t>.</w:t>
      </w:r>
    </w:p>
    <w:p w14:paraId="149CE5A1" w14:textId="77777777" w:rsidR="00F43FA4" w:rsidRDefault="00F43FA4" w:rsidP="000A2BF8">
      <w:pPr>
        <w:pStyle w:val="Default"/>
        <w:jc w:val="both"/>
        <w:rPr>
          <w:rFonts w:ascii="Bookman Old Style" w:hAnsi="Bookman Old Style" w:cs="Tahoma"/>
        </w:rPr>
      </w:pPr>
    </w:p>
    <w:p w14:paraId="6221FB5F" w14:textId="77777777" w:rsidR="000A2BF8" w:rsidRPr="000A2BF8" w:rsidRDefault="000A2BF8" w:rsidP="000A2BF8">
      <w:pPr>
        <w:pStyle w:val="Default"/>
        <w:jc w:val="both"/>
        <w:rPr>
          <w:rFonts w:ascii="Bookman Old Style" w:hAnsi="Bookman Old Style" w:cs="Tahoma"/>
        </w:rPr>
      </w:pPr>
    </w:p>
    <w:p w14:paraId="4CB559F5" w14:textId="77777777" w:rsidR="000A2BF8" w:rsidRDefault="000A2BF8" w:rsidP="000A2BF8">
      <w:pPr>
        <w:pStyle w:val="Default"/>
        <w:jc w:val="center"/>
        <w:rPr>
          <w:rFonts w:ascii="Bookman Old Style" w:hAnsi="Bookman Old Style" w:cs="Tahoma"/>
          <w:b/>
          <w:i/>
        </w:rPr>
      </w:pPr>
      <w:r>
        <w:rPr>
          <w:rFonts w:ascii="Bookman Old Style" w:hAnsi="Bookman Old Style" w:cs="Tahoma"/>
          <w:b/>
          <w:i/>
        </w:rPr>
        <w:t>Adriano Carvalhaes Gravina</w:t>
      </w:r>
    </w:p>
    <w:p w14:paraId="6448DBCD" w14:textId="77777777" w:rsidR="00F43FA4" w:rsidRPr="000A2BF8" w:rsidRDefault="000A2BF8" w:rsidP="000A2BF8">
      <w:pPr>
        <w:pStyle w:val="Default"/>
        <w:jc w:val="center"/>
        <w:rPr>
          <w:rFonts w:ascii="Bookman Old Style" w:hAnsi="Bookman Old Style" w:cs="Tahoma"/>
          <w:b/>
          <w:i/>
        </w:rPr>
      </w:pPr>
      <w:r>
        <w:rPr>
          <w:rFonts w:ascii="Bookman Old Style" w:hAnsi="Bookman Old Style" w:cs="Tahoma"/>
          <w:b/>
          <w:i/>
        </w:rPr>
        <w:t>Prefeito</w:t>
      </w:r>
      <w:r w:rsidR="00F43FA4" w:rsidRPr="000A2BF8">
        <w:rPr>
          <w:rFonts w:ascii="Bookman Old Style" w:hAnsi="Bookman Old Style" w:cs="Tahoma"/>
          <w:b/>
          <w:i/>
        </w:rPr>
        <w:t xml:space="preserve"> Municipal de Piraúba/MG</w:t>
      </w:r>
    </w:p>
    <w:p w14:paraId="5A253278" w14:textId="77777777" w:rsidR="00F43FA4" w:rsidRPr="000A2BF8" w:rsidRDefault="00F43FA4" w:rsidP="000A2BF8">
      <w:pPr>
        <w:rPr>
          <w:rFonts w:ascii="Bookman Old Style" w:hAnsi="Bookman Old Style"/>
          <w:sz w:val="24"/>
          <w:szCs w:val="24"/>
        </w:rPr>
      </w:pPr>
    </w:p>
    <w:p w14:paraId="600E0E1E" w14:textId="77777777" w:rsidR="005F5ACE" w:rsidRPr="000A2BF8" w:rsidRDefault="005F5ACE" w:rsidP="000A2BF8">
      <w:pPr>
        <w:rPr>
          <w:rFonts w:ascii="Bookman Old Style" w:hAnsi="Bookman Old Style"/>
          <w:sz w:val="24"/>
          <w:szCs w:val="24"/>
        </w:rPr>
      </w:pPr>
    </w:p>
    <w:sectPr w:rsidR="005F5ACE" w:rsidRPr="000A2BF8" w:rsidSect="00763A4B">
      <w:headerReference w:type="default" r:id="rId7"/>
      <w:footerReference w:type="default" r:id="rId8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E34EB7" w14:textId="77777777" w:rsidR="00F858B4" w:rsidRDefault="00F858B4" w:rsidP="00F43FA4">
      <w:r>
        <w:separator/>
      </w:r>
    </w:p>
  </w:endnote>
  <w:endnote w:type="continuationSeparator" w:id="0">
    <w:p w14:paraId="577E1D64" w14:textId="77777777" w:rsidR="00F858B4" w:rsidRDefault="00F858B4" w:rsidP="00F43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5362826"/>
      <w:docPartObj>
        <w:docPartGallery w:val="Page Numbers (Bottom of Page)"/>
        <w:docPartUnique/>
      </w:docPartObj>
    </w:sdtPr>
    <w:sdtEndPr/>
    <w:sdtContent>
      <w:p w14:paraId="13EC7456" w14:textId="2F6B7737" w:rsidR="0074230F" w:rsidRDefault="0074230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163E">
          <w:rPr>
            <w:noProof/>
          </w:rPr>
          <w:t>2</w:t>
        </w:r>
        <w:r>
          <w:fldChar w:fldCharType="end"/>
        </w:r>
      </w:p>
    </w:sdtContent>
  </w:sdt>
  <w:p w14:paraId="7137B851" w14:textId="77777777" w:rsidR="0074230F" w:rsidRDefault="007423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1A8235" w14:textId="77777777" w:rsidR="00F858B4" w:rsidRDefault="00F858B4" w:rsidP="00F43FA4">
      <w:r>
        <w:separator/>
      </w:r>
    </w:p>
  </w:footnote>
  <w:footnote w:type="continuationSeparator" w:id="0">
    <w:p w14:paraId="7D4B29BE" w14:textId="77777777" w:rsidR="00F858B4" w:rsidRDefault="00F858B4" w:rsidP="00F43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37700A" w14:paraId="3226A3B6" w14:textId="77777777" w:rsidTr="0037700A"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14:paraId="1CEB830F" w14:textId="77777777" w:rsidR="0037700A" w:rsidRDefault="0037700A" w:rsidP="0037700A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 wp14:anchorId="32475A73" wp14:editId="7665BA6D">
                <wp:extent cx="866775" cy="914400"/>
                <wp:effectExtent l="19050" t="0" r="9525" b="0"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14:paraId="120F9192" w14:textId="77777777" w:rsidR="0037700A" w:rsidRDefault="0037700A" w:rsidP="0037700A">
          <w:pPr>
            <w:pStyle w:val="Ttulo1"/>
            <w:rPr>
              <w:b w:val="0"/>
              <w:sz w:val="25"/>
              <w:szCs w:val="25"/>
            </w:rPr>
          </w:pPr>
        </w:p>
        <w:p w14:paraId="7A504D93" w14:textId="77777777" w:rsidR="0037700A" w:rsidRDefault="0037700A" w:rsidP="0037700A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MUNICÍPO  DE  PIRAÚBA</w:t>
          </w:r>
        </w:p>
        <w:p w14:paraId="75BD01CD" w14:textId="77777777" w:rsidR="0037700A" w:rsidRDefault="0037700A" w:rsidP="0037700A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14:paraId="6EFB09FC" w14:textId="77777777" w:rsidR="0037700A" w:rsidRDefault="0037700A" w:rsidP="0037700A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14:paraId="2FBAF3C5" w14:textId="77777777" w:rsidR="0037700A" w:rsidRDefault="0037700A" w:rsidP="0037700A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14:paraId="0F633A1D" w14:textId="77777777" w:rsidR="0037700A" w:rsidRDefault="0037700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426FD"/>
    <w:multiLevelType w:val="hybridMultilevel"/>
    <w:tmpl w:val="E256BB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22966"/>
    <w:multiLevelType w:val="hybridMultilevel"/>
    <w:tmpl w:val="503C7886"/>
    <w:lvl w:ilvl="0" w:tplc="22FA22DE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A4"/>
    <w:rsid w:val="00033B04"/>
    <w:rsid w:val="000A2BF8"/>
    <w:rsid w:val="000D14A7"/>
    <w:rsid w:val="002720EA"/>
    <w:rsid w:val="0030277B"/>
    <w:rsid w:val="00324D2A"/>
    <w:rsid w:val="0037700A"/>
    <w:rsid w:val="003E04F0"/>
    <w:rsid w:val="00450348"/>
    <w:rsid w:val="004B4643"/>
    <w:rsid w:val="004D42CB"/>
    <w:rsid w:val="005F5ACE"/>
    <w:rsid w:val="006012A5"/>
    <w:rsid w:val="006A6202"/>
    <w:rsid w:val="0074230F"/>
    <w:rsid w:val="00757954"/>
    <w:rsid w:val="00763A4B"/>
    <w:rsid w:val="00795ED7"/>
    <w:rsid w:val="00805E1B"/>
    <w:rsid w:val="008534EC"/>
    <w:rsid w:val="00894A49"/>
    <w:rsid w:val="008A7A70"/>
    <w:rsid w:val="0098400B"/>
    <w:rsid w:val="009846EF"/>
    <w:rsid w:val="009D460B"/>
    <w:rsid w:val="009E72DE"/>
    <w:rsid w:val="00AB5E67"/>
    <w:rsid w:val="00AB7921"/>
    <w:rsid w:val="00CD51E7"/>
    <w:rsid w:val="00CF57E0"/>
    <w:rsid w:val="00DB1660"/>
    <w:rsid w:val="00DF0B2D"/>
    <w:rsid w:val="00EA163E"/>
    <w:rsid w:val="00EA41EE"/>
    <w:rsid w:val="00EB2544"/>
    <w:rsid w:val="00EE1507"/>
    <w:rsid w:val="00F43FA4"/>
    <w:rsid w:val="00F553D6"/>
    <w:rsid w:val="00F8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972153"/>
  <w15:docId w15:val="{06E9BDD4-1FC9-422C-8666-02651675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F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43FA4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F43FA4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43FA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F43FA4"/>
  </w:style>
  <w:style w:type="paragraph" w:styleId="Rodap">
    <w:name w:val="footer"/>
    <w:basedOn w:val="Normal"/>
    <w:link w:val="RodapChar"/>
    <w:uiPriority w:val="99"/>
    <w:unhideWhenUsed/>
    <w:rsid w:val="00F43FA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43FA4"/>
  </w:style>
  <w:style w:type="character" w:customStyle="1" w:styleId="Ttulo1Char">
    <w:name w:val="Título 1 Char"/>
    <w:basedOn w:val="Fontepargpadro"/>
    <w:link w:val="Ttulo1"/>
    <w:rsid w:val="00F43FA4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F43FA4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F43FA4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43FA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3FA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3F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43F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95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GABINETE</dc:creator>
  <cp:lastModifiedBy>Compras</cp:lastModifiedBy>
  <cp:revision>2</cp:revision>
  <cp:lastPrinted>2023-09-27T19:56:00Z</cp:lastPrinted>
  <dcterms:created xsi:type="dcterms:W3CDTF">2024-02-15T19:42:00Z</dcterms:created>
  <dcterms:modified xsi:type="dcterms:W3CDTF">2024-02-15T19:42:00Z</dcterms:modified>
</cp:coreProperties>
</file>